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0D" w:rsidRDefault="0032043F">
      <w:pPr>
        <w:spacing w:after="0" w:line="259" w:lineRule="auto"/>
        <w:ind w:left="0" w:right="7" w:firstLine="0"/>
        <w:jc w:val="center"/>
      </w:pPr>
      <w:bookmarkStart w:id="0" w:name="_GoBack"/>
      <w:bookmarkEnd w:id="0"/>
      <w:r>
        <w:rPr>
          <w:b/>
          <w:sz w:val="22"/>
        </w:rPr>
        <w:t xml:space="preserve">Møte i </w:t>
      </w:r>
      <w:r>
        <w:rPr>
          <w:b/>
          <w:sz w:val="20"/>
        </w:rPr>
        <w:t>Sjøpattedyrutvalget, Tromsø, 25.-26. oktober 2018.</w:t>
      </w:r>
      <w:r>
        <w:rPr>
          <w:b/>
          <w:sz w:val="22"/>
        </w:rPr>
        <w:t xml:space="preserve"> </w:t>
      </w:r>
    </w:p>
    <w:p w:rsidR="002E5E0D" w:rsidRDefault="0032043F">
      <w:pPr>
        <w:spacing w:after="92" w:line="259" w:lineRule="auto"/>
        <w:ind w:left="44" w:right="0" w:firstLine="0"/>
        <w:jc w:val="center"/>
      </w:pPr>
      <w:r>
        <w:rPr>
          <w:b/>
          <w:sz w:val="20"/>
        </w:rPr>
        <w:t xml:space="preserve"> </w:t>
      </w:r>
    </w:p>
    <w:p w:rsidR="002E5E0D" w:rsidRDefault="0032043F">
      <w:pPr>
        <w:pStyle w:val="Overskrift1"/>
      </w:pPr>
      <w:r>
        <w:t xml:space="preserve">STATUS FOR KYSTSEL </w:t>
      </w:r>
    </w:p>
    <w:p w:rsidR="002E5E0D" w:rsidRDefault="0032043F">
      <w:pPr>
        <w:spacing w:after="0" w:line="259" w:lineRule="auto"/>
        <w:ind w:left="153" w:right="0" w:firstLine="0"/>
        <w:jc w:val="center"/>
      </w:pPr>
      <w:r>
        <w:rPr>
          <w:b/>
          <w:sz w:val="32"/>
        </w:rPr>
        <w:t xml:space="preserve">  </w:t>
      </w:r>
    </w:p>
    <w:p w:rsidR="002E5E0D" w:rsidRDefault="0032043F">
      <w:pPr>
        <w:spacing w:after="0" w:line="259" w:lineRule="auto"/>
        <w:ind w:left="0" w:right="5" w:firstLine="0"/>
        <w:jc w:val="center"/>
      </w:pPr>
      <w:r>
        <w:rPr>
          <w:b/>
          <w:sz w:val="28"/>
        </w:rPr>
        <w:t xml:space="preserve">ANBEFALING AV JAKTKVOTER 2019 </w:t>
      </w:r>
    </w:p>
    <w:p w:rsidR="002E5E0D" w:rsidRDefault="0032043F">
      <w:pPr>
        <w:spacing w:after="0" w:line="259" w:lineRule="auto"/>
        <w:ind w:left="0" w:right="0" w:firstLine="0"/>
        <w:jc w:val="left"/>
      </w:pPr>
      <w:r>
        <w:t xml:space="preserve"> </w:t>
      </w:r>
    </w:p>
    <w:p w:rsidR="002E5E0D" w:rsidRDefault="0032043F">
      <w:pPr>
        <w:spacing w:after="0" w:line="259" w:lineRule="auto"/>
        <w:ind w:left="0" w:firstLine="0"/>
        <w:jc w:val="center"/>
      </w:pPr>
      <w:r>
        <w:t xml:space="preserve">Kjell T. Nilssen og Arne Bjørge </w:t>
      </w:r>
    </w:p>
    <w:p w:rsidR="002E5E0D" w:rsidRDefault="0032043F">
      <w:pPr>
        <w:spacing w:after="0" w:line="259" w:lineRule="auto"/>
        <w:ind w:left="0" w:right="7" w:firstLine="0"/>
        <w:jc w:val="center"/>
      </w:pPr>
      <w:r>
        <w:rPr>
          <w:i/>
        </w:rPr>
        <w:t xml:space="preserve">Havforskningsinstituttet </w:t>
      </w:r>
    </w:p>
    <w:p w:rsidR="002E5E0D" w:rsidRDefault="0032043F">
      <w:pPr>
        <w:spacing w:after="14" w:line="259" w:lineRule="auto"/>
        <w:ind w:left="0" w:right="0" w:firstLine="0"/>
        <w:jc w:val="left"/>
      </w:pPr>
      <w:r>
        <w:rPr>
          <w:b/>
        </w:rPr>
        <w:t xml:space="preserve"> </w:t>
      </w:r>
    </w:p>
    <w:p w:rsidR="002E5E0D" w:rsidRDefault="0032043F">
      <w:pPr>
        <w:pStyle w:val="Overskrift2"/>
        <w:ind w:left="-5" w:right="0"/>
      </w:pPr>
      <w:r>
        <w:t xml:space="preserve">Innledning </w:t>
      </w:r>
    </w:p>
    <w:p w:rsidR="002E5E0D" w:rsidRDefault="0032043F">
      <w:pPr>
        <w:ind w:left="-5" w:right="13"/>
      </w:pPr>
      <w:r>
        <w:t xml:space="preserve">Forvaltningen av steinkobbe og havert </w:t>
      </w:r>
      <w:r>
        <w:t xml:space="preserve">skal sikre levedyktige bestander innenfor naturlige utbredelsesområder langs norskekysten. Bestandstilvekst skal kunne reguleres for å avbøte skader for fiskerinæringen (St.meld. 27 (2003-2004) ”Norsk sjøpattedyrpolitikk”). I oppfølgende melding (St.meld. </w:t>
      </w:r>
      <w:r>
        <w:t>nr. 46 (2008-2009) ”Norsk sjøpattedyrpolitikk”) tilrår Regjeringen en tilpassing av jaktkvotene slik at bestandene reguleres til et nivå på omkring 7000 steinkobber registrert i hårfellingsperioden og en havertbestand som årlig produserer om lag 1200 unger</w:t>
      </w:r>
      <w:r>
        <w:t xml:space="preserve"> langs norskekysten. Altså bestandsstørrelser tilsvarende 93% av bestandene i 1996-1999. I forvaltningsplanene for havert og steinkobbe, som ble implementert høsten 2010, ble disse bestandsnivåene definert som MålNivåer (MN). Bestandsregulerende tiltak inn</w:t>
      </w:r>
      <w:r>
        <w:t>rettes slik at de har størst virkning i områder der det dokumenteres vesentlig skadevirkning på fiskerinæringen forvoldt av steinkobbe og havert. Det forutsettes at MN ligger fast over lengre tid, men likevel slik at det er mulig å justere nivået i forhold</w:t>
      </w:r>
      <w:r>
        <w:t xml:space="preserve"> til nye bestandsestimeringer, ny kunnskap om skade på fiskerinæringen, nye miljøtrusler, etc.  </w:t>
      </w:r>
    </w:p>
    <w:p w:rsidR="002E5E0D" w:rsidRDefault="0032043F">
      <w:pPr>
        <w:spacing w:after="0" w:line="259" w:lineRule="auto"/>
        <w:ind w:left="0" w:right="0" w:firstLine="0"/>
        <w:jc w:val="left"/>
      </w:pPr>
      <w:r>
        <w:t xml:space="preserve"> </w:t>
      </w:r>
    </w:p>
    <w:p w:rsidR="002E5E0D" w:rsidRDefault="0032043F">
      <w:pPr>
        <w:spacing w:after="230"/>
        <w:ind w:left="-5" w:right="13"/>
      </w:pPr>
      <w:r>
        <w:t>Tellinger av steinkobbe og havert planlegges slik at nye landsdekkende data for bestandsstørrelse skal være tilgjengelig omtrent hvert femte år for begge art</w:t>
      </w:r>
      <w:r>
        <w:t xml:space="preserve">ene. Forutsetningen for gjennomføring av tellinger er at det er kontinuitet i tilgjengelige ressurser, slik at det er mulig å planlegge tellingene innenfor 5-års perioder. </w:t>
      </w:r>
    </w:p>
    <w:p w:rsidR="002E5E0D" w:rsidRDefault="0032043F">
      <w:pPr>
        <w:spacing w:after="50"/>
        <w:ind w:left="-5" w:right="13"/>
      </w:pPr>
      <w:r>
        <w:t>I forvaltningsplanene brukes en enkel algoritme for beregning av jaktkvoter (se Tab</w:t>
      </w:r>
      <w:r>
        <w:t>ell 1). Prosedyren forutsetter oppdaterte data om bestandsutvikling og uttak fra bestanden, noe som gir en gradvis opptrapping eller reduksjon av beskatningsnivået etter som bestandene henholdsvis er større eller mindre enn MN.</w:t>
      </w:r>
      <w:r>
        <w:rPr>
          <w:b/>
        </w:rPr>
        <w:t xml:space="preserve"> </w:t>
      </w:r>
      <w:r>
        <w:t>NAMMCO har foreslått at MN f</w:t>
      </w:r>
      <w:r>
        <w:t xml:space="preserve">or null fangst skal settes opp til 0,7 MN, hvor formålet er å holde bestandene stabile.  </w:t>
      </w:r>
    </w:p>
    <w:p w:rsidR="002E5E0D" w:rsidRDefault="0032043F">
      <w:pPr>
        <w:spacing w:after="0" w:line="259" w:lineRule="auto"/>
        <w:ind w:left="0" w:right="0" w:firstLine="0"/>
        <w:jc w:val="left"/>
      </w:pPr>
      <w:r>
        <w:t xml:space="preserve"> </w:t>
      </w:r>
    </w:p>
    <w:p w:rsidR="002E5E0D" w:rsidRDefault="0032043F">
      <w:pPr>
        <w:spacing w:after="0" w:line="259" w:lineRule="auto"/>
        <w:ind w:left="0" w:right="0" w:firstLine="0"/>
        <w:jc w:val="left"/>
      </w:pPr>
      <w:r>
        <w:t xml:space="preserve"> </w:t>
      </w:r>
    </w:p>
    <w:p w:rsidR="002E5E0D" w:rsidRDefault="0032043F">
      <w:pPr>
        <w:spacing w:after="0" w:line="235" w:lineRule="auto"/>
        <w:ind w:left="0" w:right="9" w:firstLine="0"/>
      </w:pPr>
      <w:r>
        <w:rPr>
          <w:b/>
          <w:sz w:val="22"/>
        </w:rPr>
        <w:t>Tabell 1</w:t>
      </w:r>
      <w:r>
        <w:rPr>
          <w:sz w:val="22"/>
        </w:rPr>
        <w:t>. Strategier for forvaltning av steinkobbe- og havertbestandene i forhold til politisk fastsatte mål. Aktuelle tiltak er i form av jaktkvoter som fastsett</w:t>
      </w:r>
      <w:r>
        <w:rPr>
          <w:sz w:val="22"/>
        </w:rPr>
        <w:t>es i henhold til bestandenes størrelse i kombinasjon med aktivt bruk av habitatvern for å beskytte små og minkende bestander.</w:t>
      </w:r>
      <w:r>
        <w:t xml:space="preserve"> </w:t>
      </w:r>
    </w:p>
    <w:p w:rsidR="002E5E0D" w:rsidRDefault="0032043F">
      <w:pPr>
        <w:spacing w:after="4"/>
        <w:ind w:left="-5" w:right="17"/>
      </w:pPr>
      <w:r>
        <w:rPr>
          <w:sz w:val="20"/>
        </w:rPr>
        <w:t>---------------------------------------------------------------------------------------------------------------------------------</w:t>
      </w:r>
      <w:r>
        <w:rPr>
          <w:sz w:val="20"/>
        </w:rPr>
        <w:t xml:space="preserve">------ </w:t>
      </w:r>
    </w:p>
    <w:p w:rsidR="002E5E0D" w:rsidRDefault="0032043F">
      <w:pPr>
        <w:tabs>
          <w:tab w:val="center" w:pos="2124"/>
          <w:tab w:val="center" w:pos="2833"/>
          <w:tab w:val="center" w:pos="3541"/>
          <w:tab w:val="center" w:pos="4488"/>
        </w:tabs>
        <w:spacing w:after="4"/>
        <w:ind w:left="-15" w:right="0" w:firstLine="0"/>
        <w:jc w:val="left"/>
      </w:pPr>
      <w:r>
        <w:rPr>
          <w:sz w:val="20"/>
        </w:rPr>
        <w:t xml:space="preserve">Bestandsstørrelse (1+) </w:t>
      </w:r>
      <w:r>
        <w:rPr>
          <w:sz w:val="20"/>
        </w:rPr>
        <w:tab/>
        <w:t xml:space="preserve"> </w:t>
      </w:r>
      <w:r>
        <w:rPr>
          <w:sz w:val="20"/>
        </w:rPr>
        <w:tab/>
        <w:t xml:space="preserve"> </w:t>
      </w:r>
      <w:r>
        <w:rPr>
          <w:sz w:val="20"/>
        </w:rPr>
        <w:tab/>
        <w:t xml:space="preserve"> </w:t>
      </w:r>
      <w:r>
        <w:rPr>
          <w:sz w:val="20"/>
        </w:rPr>
        <w:tab/>
        <w:t xml:space="preserve">Tiltak </w:t>
      </w:r>
    </w:p>
    <w:p w:rsidR="002E5E0D" w:rsidRDefault="0032043F">
      <w:pPr>
        <w:spacing w:after="4"/>
        <w:ind w:left="-5" w:right="17"/>
      </w:pPr>
      <w:r>
        <w:rPr>
          <w:sz w:val="20"/>
        </w:rPr>
        <w:t xml:space="preserve">--------------------------------------------------------------------------------------------------------------------------------------- </w:t>
      </w:r>
    </w:p>
    <w:p w:rsidR="002E5E0D" w:rsidRDefault="0032043F">
      <w:pPr>
        <w:tabs>
          <w:tab w:val="center" w:pos="1416"/>
          <w:tab w:val="center" w:pos="2124"/>
          <w:tab w:val="center" w:pos="2833"/>
          <w:tab w:val="center" w:pos="3541"/>
          <w:tab w:val="center" w:pos="6512"/>
        </w:tabs>
        <w:spacing w:after="4"/>
        <w:ind w:left="-15" w:right="0" w:firstLine="0"/>
        <w:jc w:val="left"/>
      </w:pPr>
      <w:r>
        <w:rPr>
          <w:sz w:val="20"/>
        </w:rPr>
        <w:t xml:space="preserve">Større enn MN </w:t>
      </w:r>
      <w:r>
        <w:rPr>
          <w:sz w:val="20"/>
        </w:rPr>
        <w:tab/>
        <w:t xml:space="preserve"> </w:t>
      </w:r>
      <w:r>
        <w:rPr>
          <w:sz w:val="20"/>
        </w:rPr>
        <w:tab/>
        <w:t xml:space="preserve"> </w:t>
      </w:r>
      <w:r>
        <w:rPr>
          <w:sz w:val="20"/>
        </w:rPr>
        <w:tab/>
        <w:t xml:space="preserve"> </w:t>
      </w:r>
      <w:r>
        <w:rPr>
          <w:sz w:val="20"/>
        </w:rPr>
        <w:tab/>
        <w:t xml:space="preserve"> </w:t>
      </w:r>
      <w:r>
        <w:rPr>
          <w:sz w:val="20"/>
        </w:rPr>
        <w:tab/>
        <w:t>Uttak større enn likevektfangst, inntil 1,5*likeve</w:t>
      </w:r>
      <w:r>
        <w:rPr>
          <w:sz w:val="20"/>
        </w:rPr>
        <w:t xml:space="preserve">ktfangst </w:t>
      </w:r>
    </w:p>
    <w:p w:rsidR="002E5E0D" w:rsidRDefault="0032043F">
      <w:pPr>
        <w:tabs>
          <w:tab w:val="center" w:pos="1416"/>
          <w:tab w:val="center" w:pos="2124"/>
          <w:tab w:val="center" w:pos="2833"/>
          <w:tab w:val="center" w:pos="3541"/>
          <w:tab w:val="center" w:pos="5229"/>
        </w:tabs>
        <w:spacing w:after="4"/>
        <w:ind w:left="-15" w:right="0" w:firstLine="0"/>
        <w:jc w:val="left"/>
      </w:pPr>
      <w:r>
        <w:rPr>
          <w:sz w:val="20"/>
        </w:rPr>
        <w:t xml:space="preserve">Lik MN  </w:t>
      </w:r>
      <w:r>
        <w:rPr>
          <w:sz w:val="20"/>
        </w:rPr>
        <w:tab/>
        <w:t xml:space="preserve"> </w:t>
      </w:r>
      <w:r>
        <w:rPr>
          <w:sz w:val="20"/>
        </w:rPr>
        <w:tab/>
        <w:t xml:space="preserve"> </w:t>
      </w:r>
      <w:r>
        <w:rPr>
          <w:sz w:val="20"/>
        </w:rPr>
        <w:tab/>
        <w:t xml:space="preserve"> </w:t>
      </w:r>
      <w:r>
        <w:rPr>
          <w:sz w:val="20"/>
        </w:rPr>
        <w:tab/>
        <w:t xml:space="preserve"> </w:t>
      </w:r>
      <w:r>
        <w:rPr>
          <w:sz w:val="20"/>
        </w:rPr>
        <w:tab/>
        <w:t xml:space="preserve">Uttak lik likevektsfangst </w:t>
      </w:r>
    </w:p>
    <w:p w:rsidR="002E5E0D" w:rsidRDefault="0032043F">
      <w:pPr>
        <w:tabs>
          <w:tab w:val="center" w:pos="2124"/>
          <w:tab w:val="center" w:pos="2833"/>
          <w:tab w:val="center" w:pos="3541"/>
          <w:tab w:val="center" w:pos="5367"/>
        </w:tabs>
        <w:spacing w:after="4"/>
        <w:ind w:left="-15" w:right="0" w:firstLine="0"/>
        <w:jc w:val="left"/>
      </w:pPr>
      <w:r>
        <w:rPr>
          <w:sz w:val="20"/>
        </w:rPr>
        <w:t xml:space="preserve">Mellom MN og 0,7MN </w:t>
      </w:r>
      <w:r>
        <w:rPr>
          <w:sz w:val="20"/>
        </w:rPr>
        <w:tab/>
        <w:t xml:space="preserve"> </w:t>
      </w:r>
      <w:r>
        <w:rPr>
          <w:sz w:val="20"/>
        </w:rPr>
        <w:tab/>
        <w:t xml:space="preserve"> </w:t>
      </w:r>
      <w:r>
        <w:rPr>
          <w:sz w:val="20"/>
        </w:rPr>
        <w:tab/>
        <w:t xml:space="preserve"> </w:t>
      </w:r>
      <w:r>
        <w:rPr>
          <w:sz w:val="20"/>
        </w:rPr>
        <w:tab/>
        <w:t xml:space="preserve">Uttak lik 0,7*likevektfangst </w:t>
      </w:r>
    </w:p>
    <w:p w:rsidR="002E5E0D" w:rsidRDefault="0032043F">
      <w:pPr>
        <w:tabs>
          <w:tab w:val="center" w:pos="2833"/>
          <w:tab w:val="center" w:pos="3541"/>
          <w:tab w:val="center" w:pos="5367"/>
        </w:tabs>
        <w:spacing w:after="4"/>
        <w:ind w:left="-15" w:right="0" w:firstLine="0"/>
        <w:jc w:val="left"/>
      </w:pPr>
      <w:r>
        <w:rPr>
          <w:sz w:val="20"/>
        </w:rPr>
        <w:t xml:space="preserve">Mellom 0,7MN og 0,5MN </w:t>
      </w:r>
      <w:r>
        <w:rPr>
          <w:sz w:val="20"/>
        </w:rPr>
        <w:tab/>
        <w:t xml:space="preserve"> </w:t>
      </w:r>
      <w:r>
        <w:rPr>
          <w:sz w:val="20"/>
        </w:rPr>
        <w:tab/>
        <w:t xml:space="preserve"> </w:t>
      </w:r>
      <w:r>
        <w:rPr>
          <w:sz w:val="20"/>
        </w:rPr>
        <w:tab/>
        <w:t xml:space="preserve">Uttak lik 0,5*likevektfangst </w:t>
      </w:r>
    </w:p>
    <w:p w:rsidR="002E5E0D" w:rsidRDefault="0032043F">
      <w:pPr>
        <w:tabs>
          <w:tab w:val="center" w:pos="2124"/>
          <w:tab w:val="center" w:pos="2833"/>
          <w:tab w:val="center" w:pos="3541"/>
          <w:tab w:val="center" w:pos="4681"/>
        </w:tabs>
        <w:spacing w:after="4"/>
        <w:ind w:left="-15" w:right="0" w:firstLine="0"/>
        <w:jc w:val="left"/>
      </w:pPr>
      <w:r>
        <w:rPr>
          <w:sz w:val="20"/>
        </w:rPr>
        <w:t xml:space="preserve">Mindre enn 0,5MN </w:t>
      </w:r>
      <w:r>
        <w:rPr>
          <w:sz w:val="20"/>
        </w:rPr>
        <w:tab/>
        <w:t xml:space="preserve"> </w:t>
      </w:r>
      <w:r>
        <w:rPr>
          <w:sz w:val="20"/>
        </w:rPr>
        <w:tab/>
        <w:t xml:space="preserve"> </w:t>
      </w:r>
      <w:r>
        <w:rPr>
          <w:sz w:val="20"/>
        </w:rPr>
        <w:tab/>
        <w:t xml:space="preserve"> </w:t>
      </w:r>
      <w:r>
        <w:rPr>
          <w:sz w:val="20"/>
        </w:rPr>
        <w:tab/>
        <w:t xml:space="preserve">Nullkvoter </w:t>
      </w:r>
    </w:p>
    <w:p w:rsidR="002E5E0D" w:rsidRDefault="0032043F">
      <w:pPr>
        <w:tabs>
          <w:tab w:val="center" w:pos="6462"/>
        </w:tabs>
        <w:spacing w:after="4"/>
        <w:ind w:left="-15" w:right="0" w:firstLine="0"/>
        <w:jc w:val="left"/>
      </w:pPr>
      <w:r>
        <w:rPr>
          <w:sz w:val="20"/>
        </w:rPr>
        <w:t xml:space="preserve">Mindre enn 0,5MN og minkende med 0-kvote </w:t>
      </w:r>
      <w:r>
        <w:rPr>
          <w:sz w:val="20"/>
        </w:rPr>
        <w:tab/>
        <w:t xml:space="preserve">Ferdsels- </w:t>
      </w:r>
      <w:r>
        <w:rPr>
          <w:sz w:val="20"/>
        </w:rPr>
        <w:t xml:space="preserve">og forstyrrelsesbegrensinger på kasteplassene       </w:t>
      </w:r>
    </w:p>
    <w:p w:rsidR="002E5E0D" w:rsidRDefault="0032043F">
      <w:pPr>
        <w:spacing w:after="4"/>
        <w:ind w:left="-5" w:right="17"/>
      </w:pPr>
      <w:r>
        <w:rPr>
          <w:sz w:val="20"/>
        </w:rPr>
        <w:t xml:space="preserve">--------------------------------------------------------------------------------------------------------------------------------------- </w:t>
      </w:r>
    </w:p>
    <w:p w:rsidR="002E5E0D" w:rsidRDefault="0032043F">
      <w:pPr>
        <w:spacing w:after="134" w:line="259" w:lineRule="auto"/>
        <w:ind w:left="0" w:right="0" w:firstLine="0"/>
        <w:jc w:val="left"/>
      </w:pPr>
      <w:r>
        <w:rPr>
          <w:b/>
        </w:rPr>
        <w:lastRenderedPageBreak/>
        <w:t xml:space="preserve"> </w:t>
      </w:r>
    </w:p>
    <w:p w:rsidR="002E5E0D" w:rsidRDefault="0032043F">
      <w:pPr>
        <w:pStyle w:val="Overskrift2"/>
        <w:ind w:left="-5" w:right="0"/>
      </w:pPr>
      <w:r>
        <w:t xml:space="preserve">Havert </w:t>
      </w:r>
    </w:p>
    <w:p w:rsidR="002E5E0D" w:rsidRDefault="0032043F">
      <w:pPr>
        <w:ind w:left="-5" w:right="13"/>
      </w:pPr>
      <w:r>
        <w:t>DNA-</w:t>
      </w:r>
      <w:r>
        <w:t xml:space="preserve">undersøkelser av havert viser genetisk differensiering mellom de tre forvaltningsområdene, Lista-Stad, Stad-Lofoten og Vesterålen-Varanger.  </w:t>
      </w:r>
    </w:p>
    <w:p w:rsidR="002E5E0D" w:rsidRDefault="0032043F">
      <w:pPr>
        <w:spacing w:after="0" w:line="259" w:lineRule="auto"/>
        <w:ind w:left="0" w:right="0" w:firstLine="0"/>
        <w:jc w:val="left"/>
      </w:pPr>
      <w:r>
        <w:t xml:space="preserve"> </w:t>
      </w:r>
    </w:p>
    <w:p w:rsidR="002E5E0D" w:rsidRDefault="0032043F">
      <w:pPr>
        <w:ind w:left="-5" w:right="13"/>
      </w:pPr>
      <w:r>
        <w:t>I periodene 1996-1998, 2001-2003 og 2006-2008 ble det gjennomført landsdekkende tellinger av havertunger langs n</w:t>
      </w:r>
      <w:r>
        <w:t xml:space="preserve">orskekysten, i de to siste periodene fra Rogaland til Finnmark, mens Rogaland ikke ble dekket i 1996-1998 (Bjørge &amp; Øien 1999; Nilssen &amp; Haug 2007; Nilssen </w:t>
      </w:r>
      <w:r>
        <w:rPr>
          <w:i/>
        </w:rPr>
        <w:t>et al.</w:t>
      </w:r>
      <w:r>
        <w:t xml:space="preserve"> 2009). Omregningsfaktorer på 4.0–</w:t>
      </w:r>
      <w:r>
        <w:t>4.7 mellom antall fødte unger og antall ett år gamle og eldre dyr (1+) er blitt brukt til å estimere totale bestander langs norskekysten (se Tabell 3).  Bestandsmodellering av havert langs norskekysten, hvor ungeproduksjon, reproduksjonsdata, fangst og bif</w:t>
      </w:r>
      <w:r>
        <w:t xml:space="preserve">angst inngår, viste at bestandsnivåene for antall havert (1+) i de ulike områdene var svært lik resultatene fra modellen når en omregningsfaktor på 4.7 mellom ungeproduksjon og 1+ bestand brukes (Øigård </w:t>
      </w:r>
      <w:r>
        <w:rPr>
          <w:i/>
        </w:rPr>
        <w:t>et al.</w:t>
      </w:r>
      <w:r>
        <w:t xml:space="preserve"> 2012). </w:t>
      </w:r>
    </w:p>
    <w:p w:rsidR="002E5E0D" w:rsidRDefault="0032043F">
      <w:pPr>
        <w:spacing w:after="0" w:line="259" w:lineRule="auto"/>
        <w:ind w:left="0" w:right="0" w:firstLine="0"/>
        <w:jc w:val="left"/>
      </w:pPr>
      <w:r>
        <w:t xml:space="preserve"> </w:t>
      </w:r>
    </w:p>
    <w:p w:rsidR="002E5E0D" w:rsidRDefault="0032043F">
      <w:pPr>
        <w:pStyle w:val="Overskrift3"/>
        <w:ind w:left="-5"/>
      </w:pPr>
      <w:r>
        <w:t xml:space="preserve">Telling Stad – Lofoten 2014-2015 </w:t>
      </w:r>
    </w:p>
    <w:p w:rsidR="002E5E0D" w:rsidRDefault="0032043F">
      <w:pPr>
        <w:ind w:left="-5" w:right="13"/>
      </w:pPr>
      <w:r>
        <w:t>Si</w:t>
      </w:r>
      <w:r>
        <w:t>ste runde med landsdekkende tellinger av havertunger startet i 2014 i områdene Froan, Frøya kommune i Sør-Trøndelag, Hortavær, Leka kommune i Nord-Trøndelag og kommunene Bindal, Sømna, Brønnøy og Vega på Helgelandskysten. Resultatene viste en betydelig ned</w:t>
      </w:r>
      <w:r>
        <w:t xml:space="preserve">gang i ungeproduksjonen i hele det undersøkte området. Ungeproduksjonen i 2014 var mindre enn 50 % sammenlignet med forrige telling i 2007 (Tabell 2). </w:t>
      </w:r>
    </w:p>
    <w:p w:rsidR="002E5E0D" w:rsidRDefault="0032043F">
      <w:pPr>
        <w:spacing w:after="0" w:line="259" w:lineRule="auto"/>
        <w:ind w:left="0" w:right="0" w:firstLine="0"/>
        <w:jc w:val="left"/>
      </w:pPr>
      <w:r>
        <w:t xml:space="preserve"> </w:t>
      </w:r>
    </w:p>
    <w:p w:rsidR="002E5E0D" w:rsidRDefault="0032043F">
      <w:pPr>
        <w:ind w:left="-5" w:right="13"/>
      </w:pPr>
      <w:r>
        <w:t>Tellinger av havertunger i området fra Vega til Lofoten i Nordland ble gjennomført 27. september – 27.</w:t>
      </w:r>
      <w:r>
        <w:t xml:space="preserve"> oktober 2015. I området fra Floholman til Grønna (kommunene Herøy, Rødøy og Meløy) ble det totalt ble registrert 80 unger (44.7%) mot 179 i 2007. I Lofoten (Røst, Værøy og Moskenes) ble det totalt ble registrert 66 unger (47.5%) mot 139 unger i 2008 (Tabe</w:t>
      </w:r>
      <w:r>
        <w:t xml:space="preserve">ll 2). Resultatene tyder på at det også i dette området var en betydelig reduksjon i ungeproduksjonen. I noen av kasteområdene som var i bruk i 2007 ble det ikke observert unger (og knapt voksne dyr) i 2015. </w:t>
      </w:r>
    </w:p>
    <w:p w:rsidR="002E5E0D" w:rsidRDefault="0032043F">
      <w:pPr>
        <w:spacing w:after="0" w:line="259" w:lineRule="auto"/>
        <w:ind w:left="0" w:right="0" w:firstLine="0"/>
        <w:jc w:val="left"/>
      </w:pPr>
      <w:r>
        <w:t xml:space="preserve"> </w:t>
      </w:r>
    </w:p>
    <w:p w:rsidR="002E5E0D" w:rsidRDefault="0032043F">
      <w:pPr>
        <w:pStyle w:val="Overskrift3"/>
        <w:ind w:left="-5"/>
      </w:pPr>
      <w:r>
        <w:t xml:space="preserve">Telling Vesterålen – Varanger 2015-2016 </w:t>
      </w:r>
    </w:p>
    <w:p w:rsidR="002E5E0D" w:rsidRDefault="0032043F">
      <w:pPr>
        <w:ind w:left="-5" w:right="13"/>
      </w:pPr>
      <w:r>
        <w:t>I Fi</w:t>
      </w:r>
      <w:r>
        <w:t xml:space="preserve">nnmark ble det gjennomført to tellinger av havertunger i følgende havertkolonier i perioden 21. november - 3. desember 2015: Kamøyene ved Sørøya (Hammerfest kommune), </w:t>
      </w:r>
    </w:p>
    <w:p w:rsidR="002E5E0D" w:rsidRDefault="0032043F">
      <w:pPr>
        <w:tabs>
          <w:tab w:val="center" w:pos="2399"/>
          <w:tab w:val="center" w:pos="3519"/>
          <w:tab w:val="center" w:pos="4437"/>
          <w:tab w:val="center" w:pos="5690"/>
          <w:tab w:val="center" w:pos="7617"/>
          <w:tab w:val="right" w:pos="9031"/>
        </w:tabs>
        <w:ind w:left="-15" w:right="0" w:firstLine="0"/>
        <w:jc w:val="left"/>
      </w:pPr>
      <w:r>
        <w:t xml:space="preserve">Gjesværstappan </w:t>
      </w:r>
      <w:r>
        <w:tab/>
        <w:t xml:space="preserve">(Nordkapp), </w:t>
      </w:r>
      <w:r>
        <w:tab/>
        <w:t xml:space="preserve">Store </w:t>
      </w:r>
      <w:r>
        <w:tab/>
        <w:t xml:space="preserve">Tamsøy </w:t>
      </w:r>
      <w:r>
        <w:tab/>
        <w:t xml:space="preserve">(Porsanger), </w:t>
      </w:r>
      <w:r>
        <w:tab/>
        <w:t xml:space="preserve">Kartøy/Henrikholmen </w:t>
      </w:r>
      <w:r>
        <w:tab/>
        <w:t xml:space="preserve">i </w:t>
      </w:r>
    </w:p>
    <w:p w:rsidR="002E5E0D" w:rsidRDefault="0032043F">
      <w:pPr>
        <w:ind w:left="-5" w:right="13"/>
      </w:pPr>
      <w:r>
        <w:t>Laksef</w:t>
      </w:r>
      <w:r>
        <w:t xml:space="preserve">jorden (Lebesby), Koiøy (Gamvik) og Kongsfjord (Berlevåg). Det ble totalt registrert </w:t>
      </w:r>
    </w:p>
    <w:p w:rsidR="002E5E0D" w:rsidRDefault="0032043F">
      <w:pPr>
        <w:ind w:left="-5" w:right="13"/>
      </w:pPr>
      <w:r>
        <w:t xml:space="preserve">206 havertunger i Finnmark, hvor de fleste (145) ble funnet øst for Nordkapp. Ungeproduksjonen i fylket var nærmest identisk med resultatet i 2006, da det ble registrert </w:t>
      </w:r>
      <w:r>
        <w:t xml:space="preserve">207 unger (Tabell 2).  </w:t>
      </w:r>
    </w:p>
    <w:p w:rsidR="002E5E0D" w:rsidRDefault="0032043F">
      <w:pPr>
        <w:spacing w:after="0" w:line="259" w:lineRule="auto"/>
        <w:ind w:left="0" w:right="0" w:firstLine="0"/>
        <w:jc w:val="left"/>
      </w:pPr>
      <w:r>
        <w:t xml:space="preserve"> </w:t>
      </w:r>
    </w:p>
    <w:p w:rsidR="002E5E0D" w:rsidRDefault="0032043F">
      <w:pPr>
        <w:ind w:left="-5" w:right="13"/>
      </w:pPr>
      <w:r>
        <w:t xml:space="preserve">I Troms ble det gjennomført tellinger i alle kjente kastelokaliteter for havert i november 2016. Det ble registrert 65 unger, noe som er en nedgang på ca. 15% siden 2006, da det ble registrert 76 unger (se Tabell 2). </w:t>
      </w:r>
    </w:p>
    <w:p w:rsidR="002E5E0D" w:rsidRDefault="0032043F">
      <w:pPr>
        <w:spacing w:after="0" w:line="259" w:lineRule="auto"/>
        <w:ind w:left="0" w:right="0" w:firstLine="0"/>
        <w:jc w:val="left"/>
      </w:pPr>
      <w:r>
        <w:t xml:space="preserve"> </w:t>
      </w:r>
    </w:p>
    <w:p w:rsidR="002E5E0D" w:rsidRDefault="0032043F">
      <w:pPr>
        <w:pStyle w:val="Overskrift3"/>
        <w:ind w:left="-5"/>
      </w:pPr>
      <w:r>
        <w:t>Telling Li</w:t>
      </w:r>
      <w:r>
        <w:t xml:space="preserve">sta -Stad 2017 </w:t>
      </w:r>
    </w:p>
    <w:p w:rsidR="002E5E0D" w:rsidRDefault="0032043F">
      <w:pPr>
        <w:ind w:left="-5" w:right="13"/>
      </w:pPr>
      <w:r>
        <w:t xml:space="preserve">Det ble gjennomført tre tellinger på Kjørholmene (Rogaland) i perioden 15. – 27. november 2017, hvor det ble registrert 34 havertunger (Tabell 2). Det er sannsynlig at det kunne ha blitt </w:t>
      </w:r>
      <w:r>
        <w:lastRenderedPageBreak/>
        <w:t>født noen flere unger på Kjør etter at undersøkelsene</w:t>
      </w:r>
      <w:r>
        <w:t xml:space="preserve"> ble avsluttet. I tillegg ble områdene nordover i Rogaland, Hordaland og Sogn og Fjordane undersøkt. Det ble kun observert 14 haverter (flest ungdyr) ved Urter i Karmøy kommune (Rogaland), 20 haverter (de fleste unge dyr) ved Raudholmene i Sveio kommune (H</w:t>
      </w:r>
      <w:r>
        <w:t xml:space="preserve">ordaland), og 20 haverter og 1 havertunge (Lyngholmen) ved Utvær i Solund kommune (Sogn og Fjordane).  </w:t>
      </w:r>
      <w:r>
        <w:rPr>
          <w:b/>
          <w:sz w:val="20"/>
        </w:rPr>
        <w:t xml:space="preserve"> </w:t>
      </w:r>
    </w:p>
    <w:p w:rsidR="002E5E0D" w:rsidRDefault="0032043F">
      <w:pPr>
        <w:spacing w:after="0" w:line="259" w:lineRule="auto"/>
        <w:ind w:left="0" w:right="0" w:firstLine="0"/>
        <w:jc w:val="left"/>
      </w:pPr>
      <w:r>
        <w:rPr>
          <w:b/>
          <w:sz w:val="20"/>
        </w:rPr>
        <w:t xml:space="preserve"> </w:t>
      </w:r>
    </w:p>
    <w:p w:rsidR="002E5E0D" w:rsidRDefault="0032043F">
      <w:pPr>
        <w:spacing w:after="0" w:line="259" w:lineRule="auto"/>
        <w:ind w:left="0" w:right="0" w:firstLine="0"/>
        <w:jc w:val="left"/>
      </w:pPr>
      <w:r>
        <w:rPr>
          <w:b/>
          <w:sz w:val="20"/>
        </w:rPr>
        <w:t xml:space="preserve"> </w:t>
      </w:r>
    </w:p>
    <w:p w:rsidR="002E5E0D" w:rsidRDefault="0032043F">
      <w:pPr>
        <w:spacing w:after="28"/>
        <w:ind w:left="-5" w:right="17"/>
      </w:pPr>
      <w:r>
        <w:rPr>
          <w:b/>
          <w:sz w:val="20"/>
        </w:rPr>
        <w:t>Tabell 2.</w:t>
      </w:r>
      <w:r>
        <w:rPr>
          <w:sz w:val="20"/>
        </w:rPr>
        <w:t xml:space="preserve"> Havertenes ungeproduksjon langs norskekysten. Nyere tellinger (2014-2016) i Sør-Trøndelag (Froan), Nord-</w:t>
      </w:r>
      <w:r>
        <w:rPr>
          <w:sz w:val="20"/>
        </w:rPr>
        <w:t xml:space="preserve">Trøndelag (Hortavær) og Nordland sør (Vega til grensen mot N-Trøndelag), Nordland nord (Herøy til Meløy) og Lofoten (Røst, Værøy og Moskenes), Troms og Finnmark.  </w:t>
      </w:r>
    </w:p>
    <w:p w:rsidR="002E5E0D" w:rsidRDefault="0032043F">
      <w:pPr>
        <w:spacing w:after="0" w:line="259" w:lineRule="auto"/>
        <w:ind w:left="0" w:right="0" w:firstLine="0"/>
        <w:jc w:val="left"/>
      </w:pPr>
      <w:r>
        <w:t xml:space="preserve"> </w:t>
      </w:r>
    </w:p>
    <w:tbl>
      <w:tblPr>
        <w:tblStyle w:val="TableGrid"/>
        <w:tblW w:w="8873" w:type="dxa"/>
        <w:tblInd w:w="7" w:type="dxa"/>
        <w:tblCellMar>
          <w:top w:w="11" w:type="dxa"/>
          <w:left w:w="70" w:type="dxa"/>
          <w:bottom w:w="0" w:type="dxa"/>
          <w:right w:w="17" w:type="dxa"/>
        </w:tblCellMar>
        <w:tblLook w:val="04A0" w:firstRow="1" w:lastRow="0" w:firstColumn="1" w:lastColumn="0" w:noHBand="0" w:noVBand="1"/>
      </w:tblPr>
      <w:tblGrid>
        <w:gridCol w:w="1402"/>
        <w:gridCol w:w="1020"/>
        <w:gridCol w:w="591"/>
        <w:gridCol w:w="611"/>
        <w:gridCol w:w="632"/>
        <w:gridCol w:w="570"/>
        <w:gridCol w:w="591"/>
        <w:gridCol w:w="632"/>
        <w:gridCol w:w="556"/>
        <w:gridCol w:w="556"/>
        <w:gridCol w:w="572"/>
        <w:gridCol w:w="569"/>
        <w:gridCol w:w="571"/>
      </w:tblGrid>
      <w:tr w:rsidR="002E5E0D">
        <w:trPr>
          <w:trHeight w:val="298"/>
        </w:trPr>
        <w:tc>
          <w:tcPr>
            <w:tcW w:w="1403"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left"/>
            </w:pPr>
            <w:r>
              <w:rPr>
                <w:sz w:val="20"/>
              </w:rP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8" w:right="0" w:firstLine="0"/>
            </w:pPr>
            <w:r>
              <w:rPr>
                <w:b/>
                <w:sz w:val="20"/>
              </w:rPr>
              <w:t xml:space="preserve">1979-1993 </w:t>
            </w:r>
          </w:p>
        </w:tc>
        <w:tc>
          <w:tcPr>
            <w:tcW w:w="59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52" w:right="0" w:firstLine="0"/>
              <w:jc w:val="left"/>
            </w:pPr>
            <w:r>
              <w:rPr>
                <w:b/>
                <w:sz w:val="20"/>
              </w:rPr>
              <w:t xml:space="preserve">1996 </w:t>
            </w:r>
          </w:p>
        </w:tc>
        <w:tc>
          <w:tcPr>
            <w:tcW w:w="61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71" w:right="0" w:firstLine="0"/>
              <w:jc w:val="left"/>
            </w:pPr>
            <w:r>
              <w:rPr>
                <w:b/>
                <w:sz w:val="20"/>
              </w:rPr>
              <w:t xml:space="preserve">1998 </w:t>
            </w:r>
          </w:p>
        </w:tc>
        <w:tc>
          <w:tcPr>
            <w:tcW w:w="632"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94" w:right="0" w:firstLine="0"/>
              <w:jc w:val="left"/>
            </w:pPr>
            <w:r>
              <w:rPr>
                <w:b/>
                <w:sz w:val="20"/>
              </w:rPr>
              <w:t xml:space="preserve">2001 </w:t>
            </w:r>
          </w:p>
        </w:tc>
        <w:tc>
          <w:tcPr>
            <w:tcW w:w="57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30" w:right="0" w:firstLine="0"/>
              <w:jc w:val="left"/>
            </w:pPr>
            <w:r>
              <w:rPr>
                <w:b/>
                <w:sz w:val="20"/>
              </w:rPr>
              <w:t xml:space="preserve">2003 </w:t>
            </w:r>
          </w:p>
        </w:tc>
        <w:tc>
          <w:tcPr>
            <w:tcW w:w="59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53" w:right="0" w:firstLine="0"/>
              <w:jc w:val="left"/>
            </w:pPr>
            <w:r>
              <w:rPr>
                <w:b/>
                <w:sz w:val="20"/>
              </w:rPr>
              <w:t xml:space="preserve">2006 </w:t>
            </w:r>
          </w:p>
        </w:tc>
        <w:tc>
          <w:tcPr>
            <w:tcW w:w="632"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94" w:right="0" w:firstLine="0"/>
              <w:jc w:val="left"/>
            </w:pPr>
            <w:r>
              <w:rPr>
                <w:b/>
                <w:sz w:val="20"/>
              </w:rPr>
              <w:t xml:space="preserve">2007 </w:t>
            </w:r>
          </w:p>
        </w:tc>
        <w:tc>
          <w:tcPr>
            <w:tcW w:w="556"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6" w:right="0" w:firstLine="0"/>
            </w:pPr>
            <w:r>
              <w:rPr>
                <w:b/>
                <w:sz w:val="20"/>
              </w:rPr>
              <w:t xml:space="preserve">2008 </w:t>
            </w:r>
          </w:p>
        </w:tc>
        <w:tc>
          <w:tcPr>
            <w:tcW w:w="556"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7" w:right="0" w:firstLine="0"/>
            </w:pPr>
            <w:r>
              <w:rPr>
                <w:b/>
                <w:sz w:val="20"/>
              </w:rPr>
              <w:t xml:space="preserve">2014 </w:t>
            </w:r>
          </w:p>
        </w:tc>
        <w:tc>
          <w:tcPr>
            <w:tcW w:w="572"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32" w:right="0" w:firstLine="0"/>
              <w:jc w:val="left"/>
            </w:pPr>
            <w:r>
              <w:rPr>
                <w:b/>
                <w:sz w:val="20"/>
              </w:rPr>
              <w:t xml:space="preserve">2015 </w:t>
            </w:r>
          </w:p>
        </w:tc>
        <w:tc>
          <w:tcPr>
            <w:tcW w:w="56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30" w:right="0" w:firstLine="0"/>
              <w:jc w:val="left"/>
            </w:pPr>
            <w:r>
              <w:rPr>
                <w:b/>
                <w:sz w:val="20"/>
              </w:rPr>
              <w:t xml:space="preserve">2016 </w:t>
            </w:r>
          </w:p>
        </w:tc>
        <w:tc>
          <w:tcPr>
            <w:tcW w:w="57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8" w:right="0" w:firstLine="0"/>
            </w:pPr>
            <w:r>
              <w:rPr>
                <w:b/>
                <w:sz w:val="20"/>
              </w:rPr>
              <w:t xml:space="preserve">2017 </w:t>
            </w:r>
          </w:p>
        </w:tc>
      </w:tr>
      <w:tr w:rsidR="002E5E0D">
        <w:trPr>
          <w:trHeight w:val="301"/>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Lista-</w:t>
            </w:r>
            <w:r>
              <w:rPr>
                <w:b/>
                <w:sz w:val="20"/>
              </w:rPr>
              <w:t xml:space="preserve">Stad </w:t>
            </w:r>
          </w:p>
        </w:tc>
        <w:tc>
          <w:tcPr>
            <w:tcW w:w="1020"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2" w:right="0" w:firstLine="0"/>
              <w:jc w:val="center"/>
            </w:pPr>
            <w:r>
              <w:rPr>
                <w:sz w:val="20"/>
              </w:rPr>
              <w:t xml:space="preserve"> </w:t>
            </w:r>
          </w:p>
        </w:tc>
        <w:tc>
          <w:tcPr>
            <w:tcW w:w="591"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1" w:right="0" w:firstLine="0"/>
              <w:jc w:val="center"/>
            </w:pPr>
            <w:r>
              <w:rPr>
                <w:b/>
                <w:sz w:val="20"/>
              </w:rPr>
              <w:t xml:space="preserve"> </w:t>
            </w:r>
          </w:p>
        </w:tc>
        <w:tc>
          <w:tcPr>
            <w:tcW w:w="611"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1" w:firstLine="0"/>
              <w:jc w:val="center"/>
            </w:pPr>
            <w:r>
              <w:rPr>
                <w:b/>
                <w:sz w:val="20"/>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20"/>
              </w:rPr>
              <w:t xml:space="preserve">30 </w:t>
            </w:r>
          </w:p>
        </w:tc>
        <w:tc>
          <w:tcPr>
            <w:tcW w:w="57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50" w:firstLine="0"/>
              <w:jc w:val="center"/>
            </w:pPr>
            <w:r>
              <w:rPr>
                <w:sz w:val="20"/>
              </w:rPr>
              <w:t xml:space="preserve">35 </w:t>
            </w:r>
          </w:p>
        </w:tc>
        <w:tc>
          <w:tcPr>
            <w:tcW w:w="591"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3" w:right="0" w:firstLine="0"/>
              <w:jc w:val="center"/>
            </w:pPr>
            <w:r>
              <w:rPr>
                <w:sz w:val="20"/>
              </w:rPr>
              <w:t xml:space="preserve"> </w:t>
            </w:r>
          </w:p>
        </w:tc>
        <w:tc>
          <w:tcPr>
            <w:tcW w:w="632"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1" w:firstLine="0"/>
              <w:jc w:val="center"/>
            </w:pPr>
            <w:r>
              <w:rPr>
                <w:b/>
                <w:sz w:val="20"/>
              </w:rPr>
              <w:t xml:space="preserve"> </w:t>
            </w:r>
          </w:p>
        </w:tc>
        <w:tc>
          <w:tcPr>
            <w:tcW w:w="55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50" w:firstLine="0"/>
              <w:jc w:val="center"/>
            </w:pPr>
            <w:r>
              <w:rPr>
                <w:sz w:val="20"/>
              </w:rPr>
              <w:t xml:space="preserve">43 </w:t>
            </w:r>
          </w:p>
        </w:tc>
        <w:tc>
          <w:tcPr>
            <w:tcW w:w="556"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1" w:firstLine="0"/>
              <w:jc w:val="center"/>
            </w:pPr>
            <w:r>
              <w:rPr>
                <w:b/>
                <w:sz w:val="20"/>
              </w:rPr>
              <w:t xml:space="preserve"> </w:t>
            </w:r>
          </w:p>
        </w:tc>
        <w:tc>
          <w:tcPr>
            <w:tcW w:w="572"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1" w:firstLine="0"/>
              <w:jc w:val="center"/>
            </w:pPr>
            <w:r>
              <w:rPr>
                <w:b/>
                <w:sz w:val="20"/>
              </w:rPr>
              <w:t xml:space="preserve"> </w:t>
            </w:r>
          </w:p>
        </w:tc>
        <w:tc>
          <w:tcPr>
            <w:tcW w:w="569"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2" w:firstLine="0"/>
              <w:jc w:val="center"/>
            </w:pPr>
            <w:r>
              <w:rPr>
                <w:b/>
                <w:sz w:val="20"/>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b/>
                <w:sz w:val="20"/>
              </w:rPr>
              <w:t xml:space="preserve">35 </w:t>
            </w:r>
          </w:p>
        </w:tc>
      </w:tr>
      <w:tr w:rsidR="002E5E0D">
        <w:trPr>
          <w:trHeight w:val="302"/>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 xml:space="preserve">S-Trøndelag </w:t>
            </w:r>
          </w:p>
        </w:tc>
        <w:tc>
          <w:tcPr>
            <w:tcW w:w="10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20"/>
              </w:rPr>
              <w:t xml:space="preserve">200-230 </w:t>
            </w:r>
          </w:p>
        </w:tc>
        <w:tc>
          <w:tcPr>
            <w:tcW w:w="59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76" w:right="0" w:firstLine="0"/>
              <w:jc w:val="left"/>
            </w:pPr>
            <w:r>
              <w:rPr>
                <w:sz w:val="20"/>
              </w:rPr>
              <w:t xml:space="preserve">262 </w:t>
            </w:r>
          </w:p>
        </w:tc>
        <w:tc>
          <w:tcPr>
            <w:tcW w:w="61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98" w:right="0" w:firstLine="0"/>
              <w:jc w:val="left"/>
            </w:pPr>
            <w:r>
              <w:rPr>
                <w:sz w:val="20"/>
              </w:rPr>
              <w:t xml:space="preserve">283 </w:t>
            </w:r>
          </w:p>
        </w:tc>
        <w:tc>
          <w:tcPr>
            <w:tcW w:w="570" w:type="dxa"/>
            <w:tcBorders>
              <w:top w:val="single" w:sz="4" w:space="0" w:color="000000"/>
              <w:left w:val="single" w:sz="4" w:space="0" w:color="000000"/>
              <w:bottom w:val="single" w:sz="4" w:space="0" w:color="000000"/>
              <w:right w:val="single" w:sz="4" w:space="0" w:color="000000"/>
            </w:tcBorders>
            <w:vAlign w:val="center"/>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98" w:right="0" w:firstLine="0"/>
              <w:jc w:val="left"/>
            </w:pPr>
            <w:r>
              <w:rPr>
                <w:sz w:val="20"/>
              </w:rPr>
              <w:t xml:space="preserve">189 </w:t>
            </w: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20"/>
              </w:rPr>
              <w:t xml:space="preserve">77 </w:t>
            </w:r>
          </w:p>
        </w:tc>
        <w:tc>
          <w:tcPr>
            <w:tcW w:w="57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 w:right="0" w:firstLine="0"/>
              <w:jc w:val="center"/>
            </w:pPr>
            <w:r>
              <w:rPr>
                <w:sz w:val="22"/>
              </w:rPr>
              <w:t xml:space="preserve"> </w:t>
            </w:r>
          </w:p>
        </w:tc>
      </w:tr>
      <w:tr w:rsidR="002E5E0D">
        <w:trPr>
          <w:trHeight w:val="301"/>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 xml:space="preserve">N-Trøndelag </w:t>
            </w:r>
          </w:p>
        </w:tc>
        <w:tc>
          <w:tcPr>
            <w:tcW w:w="10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20"/>
              </w:rPr>
              <w:t xml:space="preserve">47 </w:t>
            </w: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1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52" w:firstLine="0"/>
              <w:jc w:val="center"/>
            </w:pPr>
            <w:r>
              <w:rPr>
                <w:sz w:val="20"/>
              </w:rPr>
              <w:t xml:space="preserve">64 </w:t>
            </w: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20"/>
              </w:rPr>
              <w:t xml:space="preserve">82 </w:t>
            </w:r>
          </w:p>
        </w:tc>
        <w:tc>
          <w:tcPr>
            <w:tcW w:w="57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98" w:right="0" w:firstLine="0"/>
              <w:jc w:val="left"/>
            </w:pPr>
            <w:r>
              <w:rPr>
                <w:sz w:val="20"/>
              </w:rPr>
              <w:t xml:space="preserve">135 </w:t>
            </w: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20"/>
              </w:rPr>
              <w:t xml:space="preserve">47 </w:t>
            </w:r>
          </w:p>
        </w:tc>
        <w:tc>
          <w:tcPr>
            <w:tcW w:w="57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 w:right="0" w:firstLine="0"/>
              <w:jc w:val="center"/>
            </w:pPr>
            <w:r>
              <w:rPr>
                <w:sz w:val="22"/>
              </w:rPr>
              <w:t xml:space="preserve"> </w:t>
            </w:r>
          </w:p>
        </w:tc>
      </w:tr>
      <w:tr w:rsidR="002E5E0D">
        <w:trPr>
          <w:trHeight w:val="302"/>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 xml:space="preserve">Nordland S </w:t>
            </w:r>
          </w:p>
        </w:tc>
        <w:tc>
          <w:tcPr>
            <w:tcW w:w="102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1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85" w:right="0" w:firstLine="0"/>
              <w:jc w:val="left"/>
            </w:pPr>
            <w:r>
              <w:rPr>
                <w:sz w:val="20"/>
              </w:rPr>
              <w:t xml:space="preserve">224 </w:t>
            </w: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98" w:right="0" w:firstLine="0"/>
              <w:jc w:val="left"/>
            </w:pPr>
            <w:r>
              <w:rPr>
                <w:sz w:val="20"/>
              </w:rPr>
              <w:t xml:space="preserve">265 </w:t>
            </w:r>
          </w:p>
        </w:tc>
        <w:tc>
          <w:tcPr>
            <w:tcW w:w="57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98" w:right="0" w:firstLine="0"/>
              <w:jc w:val="left"/>
            </w:pPr>
            <w:r>
              <w:rPr>
                <w:sz w:val="20"/>
              </w:rPr>
              <w:t xml:space="preserve">308 </w:t>
            </w: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0" w:right="0" w:firstLine="0"/>
              <w:jc w:val="left"/>
            </w:pPr>
            <w:r>
              <w:rPr>
                <w:sz w:val="20"/>
              </w:rPr>
              <w:t xml:space="preserve">128 </w:t>
            </w:r>
          </w:p>
        </w:tc>
        <w:tc>
          <w:tcPr>
            <w:tcW w:w="57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 w:right="0" w:firstLine="0"/>
              <w:jc w:val="center"/>
            </w:pPr>
            <w:r>
              <w:rPr>
                <w:sz w:val="22"/>
              </w:rPr>
              <w:t xml:space="preserve"> </w:t>
            </w:r>
          </w:p>
        </w:tc>
      </w:tr>
      <w:tr w:rsidR="002E5E0D">
        <w:trPr>
          <w:trHeight w:val="300"/>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 xml:space="preserve">Nordland N </w:t>
            </w:r>
          </w:p>
        </w:tc>
        <w:tc>
          <w:tcPr>
            <w:tcW w:w="102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1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6" w:right="0" w:firstLine="0"/>
              <w:jc w:val="left"/>
            </w:pPr>
            <w:r>
              <w:rPr>
                <w:sz w:val="20"/>
              </w:rPr>
              <w:t xml:space="preserve">166 </w:t>
            </w: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98" w:right="0" w:firstLine="0"/>
              <w:jc w:val="left"/>
            </w:pPr>
            <w:r>
              <w:rPr>
                <w:sz w:val="20"/>
              </w:rPr>
              <w:t xml:space="preserve">179 </w:t>
            </w: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20"/>
              </w:rPr>
              <w:t xml:space="preserve">80 </w:t>
            </w:r>
          </w:p>
        </w:tc>
        <w:tc>
          <w:tcPr>
            <w:tcW w:w="56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 w:right="0" w:firstLine="0"/>
              <w:jc w:val="center"/>
            </w:pPr>
            <w:r>
              <w:rPr>
                <w:sz w:val="22"/>
              </w:rPr>
              <w:t xml:space="preserve"> </w:t>
            </w:r>
          </w:p>
        </w:tc>
      </w:tr>
      <w:tr w:rsidR="002E5E0D">
        <w:trPr>
          <w:trHeight w:val="300"/>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 xml:space="preserve">Lofoten </w:t>
            </w:r>
          </w:p>
        </w:tc>
        <w:tc>
          <w:tcPr>
            <w:tcW w:w="102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1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9" w:right="0" w:firstLine="0"/>
              <w:jc w:val="left"/>
            </w:pPr>
            <w:r>
              <w:rPr>
                <w:sz w:val="20"/>
              </w:rPr>
              <w:t xml:space="preserve">139 </w:t>
            </w: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20"/>
              </w:rPr>
              <w:t xml:space="preserve">66 </w:t>
            </w:r>
          </w:p>
        </w:tc>
        <w:tc>
          <w:tcPr>
            <w:tcW w:w="56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 w:right="0" w:firstLine="0"/>
              <w:jc w:val="center"/>
            </w:pPr>
            <w:r>
              <w:rPr>
                <w:sz w:val="22"/>
              </w:rPr>
              <w:t xml:space="preserve"> </w:t>
            </w:r>
          </w:p>
        </w:tc>
      </w:tr>
      <w:tr w:rsidR="002E5E0D">
        <w:trPr>
          <w:trHeight w:val="302"/>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 xml:space="preserve">Troms </w:t>
            </w:r>
          </w:p>
        </w:tc>
        <w:tc>
          <w:tcPr>
            <w:tcW w:w="102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1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3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20"/>
              </w:rPr>
              <w:t xml:space="preserve">76 </w:t>
            </w:r>
          </w:p>
        </w:tc>
        <w:tc>
          <w:tcPr>
            <w:tcW w:w="63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4" w:firstLine="0"/>
              <w:jc w:val="center"/>
            </w:pPr>
            <w:r>
              <w:rPr>
                <w:sz w:val="20"/>
              </w:rPr>
              <w:t xml:space="preserve"> </w:t>
            </w: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1" w:firstLine="0"/>
              <w:jc w:val="center"/>
            </w:pP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20"/>
              </w:rPr>
              <w:t xml:space="preserve">65 </w:t>
            </w: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center"/>
            </w:pPr>
            <w:r>
              <w:rPr>
                <w:b/>
                <w:sz w:val="20"/>
              </w:rPr>
              <w:t xml:space="preserve"> </w:t>
            </w:r>
          </w:p>
        </w:tc>
      </w:tr>
      <w:tr w:rsidR="002E5E0D">
        <w:trPr>
          <w:trHeight w:val="300"/>
        </w:trPr>
        <w:tc>
          <w:tcPr>
            <w:tcW w:w="1403"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b/>
                <w:sz w:val="20"/>
              </w:rPr>
              <w:t xml:space="preserve">Finnmark </w:t>
            </w:r>
          </w:p>
        </w:tc>
        <w:tc>
          <w:tcPr>
            <w:tcW w:w="102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9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61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85" w:right="0" w:firstLine="0"/>
              <w:jc w:val="left"/>
            </w:pPr>
            <w:r>
              <w:rPr>
                <w:sz w:val="20"/>
              </w:rPr>
              <w:t xml:space="preserve">119 </w:t>
            </w:r>
          </w:p>
        </w:tc>
        <w:tc>
          <w:tcPr>
            <w:tcW w:w="63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98" w:right="0" w:firstLine="0"/>
              <w:jc w:val="left"/>
            </w:pPr>
            <w:r>
              <w:rPr>
                <w:sz w:val="20"/>
              </w:rPr>
              <w:t xml:space="preserve">141 </w:t>
            </w:r>
          </w:p>
        </w:tc>
        <w:tc>
          <w:tcPr>
            <w:tcW w:w="57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6" w:right="0" w:firstLine="0"/>
              <w:jc w:val="left"/>
            </w:pPr>
            <w:r>
              <w:rPr>
                <w:sz w:val="20"/>
              </w:rPr>
              <w:t xml:space="preserve">143 </w:t>
            </w:r>
          </w:p>
        </w:tc>
        <w:tc>
          <w:tcPr>
            <w:tcW w:w="59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77" w:right="0" w:firstLine="0"/>
              <w:jc w:val="left"/>
            </w:pPr>
            <w:r>
              <w:rPr>
                <w:sz w:val="20"/>
              </w:rPr>
              <w:t xml:space="preserve">207 </w:t>
            </w:r>
          </w:p>
        </w:tc>
        <w:tc>
          <w:tcPr>
            <w:tcW w:w="63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56"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8" w:right="0" w:firstLine="0"/>
              <w:jc w:val="left"/>
            </w:pPr>
            <w:r>
              <w:rPr>
                <w:sz w:val="20"/>
              </w:rPr>
              <w:t xml:space="preserve">206 </w:t>
            </w:r>
          </w:p>
        </w:tc>
        <w:tc>
          <w:tcPr>
            <w:tcW w:w="56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 w:right="0" w:firstLine="0"/>
              <w:jc w:val="center"/>
            </w:pPr>
            <w:r>
              <w:rPr>
                <w:sz w:val="22"/>
              </w:rPr>
              <w:t xml:space="preserve"> </w:t>
            </w:r>
          </w:p>
        </w:tc>
      </w:tr>
    </w:tbl>
    <w:p w:rsidR="002E5E0D" w:rsidRDefault="0032043F">
      <w:pPr>
        <w:spacing w:after="0" w:line="259" w:lineRule="auto"/>
        <w:ind w:left="0" w:right="0" w:firstLine="0"/>
        <w:jc w:val="left"/>
      </w:pPr>
      <w:r>
        <w:t xml:space="preserve"> </w:t>
      </w:r>
    </w:p>
    <w:p w:rsidR="002E5E0D" w:rsidRDefault="0032043F">
      <w:pPr>
        <w:pStyle w:val="Overskrift3"/>
        <w:ind w:left="-5"/>
      </w:pPr>
      <w:r>
        <w:t xml:space="preserve">Kvoteforslag for havert i 2019 </w:t>
      </w:r>
    </w:p>
    <w:p w:rsidR="002E5E0D" w:rsidRDefault="0032043F">
      <w:pPr>
        <w:ind w:left="-5" w:right="13"/>
      </w:pPr>
      <w:r>
        <w:t xml:space="preserve">Målnivået (MN)for havertenes årlige ungeproduksjon er 970 unger for området Stad-Lofoten (Tabell 3). Ungeproduksjonen i området Froan - Lofoten i 2014-15 </w:t>
      </w:r>
      <w:r>
        <w:t>var totalt på 398 (Tabell 2), altså mindre enn 50 % sammenlignet med tellingene i 2007-2008, som var noenlunde likt med MN for havertbestanden. I henhold til strategi for forvaltning av kystsel (Tabell 1)</w:t>
      </w:r>
      <w:r>
        <w:rPr>
          <w:b/>
        </w:rPr>
        <w:t xml:space="preserve"> foreslås det ingen fangst av havert i 2019 i forval</w:t>
      </w:r>
      <w:r>
        <w:rPr>
          <w:b/>
        </w:rPr>
        <w:t xml:space="preserve">tningsområdet Stad - Lofoten </w:t>
      </w:r>
      <w:r>
        <w:t>(Møre og Romsdal, Trøndelag og Nordland) (se Tabell 3).</w:t>
      </w:r>
      <w:r>
        <w:rPr>
          <w:b/>
        </w:rPr>
        <w:t xml:space="preserve"> </w:t>
      </w:r>
      <w:r>
        <w:t xml:space="preserve">Det planlegges nye undersøkelser i dette området i september-oktober 2018. </w:t>
      </w:r>
    </w:p>
    <w:p w:rsidR="002E5E0D" w:rsidRDefault="0032043F">
      <w:pPr>
        <w:spacing w:after="0" w:line="259" w:lineRule="auto"/>
        <w:ind w:left="0" w:right="0" w:firstLine="0"/>
        <w:jc w:val="left"/>
      </w:pPr>
      <w:r>
        <w:rPr>
          <w:b/>
          <w:sz w:val="20"/>
        </w:rPr>
        <w:t xml:space="preserve"> </w:t>
      </w:r>
    </w:p>
    <w:p w:rsidR="002E5E0D" w:rsidRDefault="0032043F">
      <w:pPr>
        <w:spacing w:after="28"/>
        <w:ind w:left="-5" w:right="17"/>
      </w:pPr>
      <w:r>
        <w:rPr>
          <w:b/>
          <w:sz w:val="20"/>
        </w:rPr>
        <w:t xml:space="preserve">Tabell 3. </w:t>
      </w:r>
      <w:r>
        <w:rPr>
          <w:sz w:val="20"/>
        </w:rPr>
        <w:t>Årlig ungeproduksjon, estimert totalbestand, målnivå og kvoteforslag for havert i 2</w:t>
      </w:r>
      <w:r>
        <w:rPr>
          <w:sz w:val="20"/>
        </w:rPr>
        <w:t>018. Omregningsfaktorer på 4.0 og 4.7 er brukt mellom antall unger og bestanden av 1+ havert. Resultatene fra modelleringer av bestandene er presentert for 2010. Bestandstallene inkluderer ungeproduksjonen. Kvoteforslaget forutsetter at likevektsnivået for</w:t>
      </w:r>
      <w:r>
        <w:rPr>
          <w:sz w:val="20"/>
        </w:rPr>
        <w:t xml:space="preserve"> fangst er ca. 5% av total bestandsstørrelse. Målnivå=MN (total årlig ungeproduksjon = 1200).  </w:t>
      </w:r>
    </w:p>
    <w:p w:rsidR="002E5E0D" w:rsidRDefault="0032043F">
      <w:pPr>
        <w:spacing w:after="0" w:line="259" w:lineRule="auto"/>
        <w:ind w:left="0" w:right="0" w:firstLine="0"/>
        <w:jc w:val="left"/>
      </w:pPr>
      <w:r>
        <w:t xml:space="preserve"> </w:t>
      </w:r>
    </w:p>
    <w:tbl>
      <w:tblPr>
        <w:tblStyle w:val="TableGrid"/>
        <w:tblW w:w="9078" w:type="dxa"/>
        <w:tblInd w:w="2" w:type="dxa"/>
        <w:tblCellMar>
          <w:top w:w="13" w:type="dxa"/>
          <w:left w:w="0" w:type="dxa"/>
          <w:bottom w:w="0" w:type="dxa"/>
          <w:right w:w="15" w:type="dxa"/>
        </w:tblCellMar>
        <w:tblLook w:val="04A0" w:firstRow="1" w:lastRow="0" w:firstColumn="1" w:lastColumn="0" w:noHBand="0" w:noVBand="1"/>
      </w:tblPr>
      <w:tblGrid>
        <w:gridCol w:w="1076"/>
        <w:gridCol w:w="865"/>
        <w:gridCol w:w="744"/>
        <w:gridCol w:w="865"/>
        <w:gridCol w:w="744"/>
        <w:gridCol w:w="865"/>
        <w:gridCol w:w="745"/>
        <w:gridCol w:w="836"/>
        <w:gridCol w:w="954"/>
        <w:gridCol w:w="662"/>
        <w:gridCol w:w="722"/>
      </w:tblGrid>
      <w:tr w:rsidR="002E5E0D">
        <w:trPr>
          <w:trHeight w:val="469"/>
        </w:trPr>
        <w:tc>
          <w:tcPr>
            <w:tcW w:w="1116"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70" w:right="0" w:firstLine="0"/>
              <w:jc w:val="left"/>
            </w:pPr>
            <w:r>
              <w:rPr>
                <w:b/>
                <w:sz w:val="20"/>
              </w:rPr>
              <w:t xml:space="preserve">Region </w:t>
            </w:r>
          </w:p>
        </w:tc>
        <w:tc>
          <w:tcPr>
            <w:tcW w:w="64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86" w:right="0" w:firstLine="0"/>
            </w:pPr>
            <w:r>
              <w:rPr>
                <w:b/>
                <w:sz w:val="20"/>
              </w:rPr>
              <w:t>1996-</w:t>
            </w:r>
          </w:p>
          <w:p w:rsidR="002E5E0D" w:rsidRDefault="0032043F">
            <w:pPr>
              <w:spacing w:after="0" w:line="259" w:lineRule="auto"/>
              <w:ind w:left="118" w:right="0" w:firstLine="0"/>
              <w:jc w:val="left"/>
            </w:pPr>
            <w:r>
              <w:rPr>
                <w:b/>
                <w:sz w:val="20"/>
              </w:rPr>
              <w:t xml:space="preserve">1998  </w:t>
            </w:r>
          </w:p>
        </w:tc>
        <w:tc>
          <w:tcPr>
            <w:tcW w:w="785"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62" w:right="0" w:firstLine="0"/>
              <w:jc w:val="center"/>
            </w:pPr>
            <w:r>
              <w:rPr>
                <w:b/>
                <w:sz w:val="20"/>
              </w:rPr>
              <w:t xml:space="preserve"> </w:t>
            </w:r>
          </w:p>
          <w:p w:rsidR="002E5E0D" w:rsidRDefault="0032043F">
            <w:pPr>
              <w:spacing w:after="0" w:line="259" w:lineRule="auto"/>
              <w:ind w:left="-23" w:right="0" w:firstLine="0"/>
              <w:jc w:val="left"/>
            </w:pPr>
            <w:r>
              <w:rPr>
                <w:b/>
                <w:sz w:val="20"/>
              </w:rPr>
              <w:t xml:space="preserve"> </w:t>
            </w:r>
          </w:p>
        </w:tc>
        <w:tc>
          <w:tcPr>
            <w:tcW w:w="64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86" w:right="0" w:firstLine="0"/>
            </w:pPr>
            <w:r>
              <w:rPr>
                <w:b/>
                <w:sz w:val="20"/>
              </w:rPr>
              <w:t>2001-</w:t>
            </w:r>
          </w:p>
          <w:p w:rsidR="002E5E0D" w:rsidRDefault="0032043F">
            <w:pPr>
              <w:spacing w:after="0" w:line="259" w:lineRule="auto"/>
              <w:ind w:left="118" w:right="0" w:firstLine="0"/>
              <w:jc w:val="left"/>
            </w:pPr>
            <w:r>
              <w:rPr>
                <w:b/>
                <w:sz w:val="20"/>
              </w:rPr>
              <w:t xml:space="preserve">2003 </w:t>
            </w:r>
          </w:p>
        </w:tc>
        <w:tc>
          <w:tcPr>
            <w:tcW w:w="785"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62" w:right="0" w:firstLine="0"/>
              <w:jc w:val="center"/>
            </w:pPr>
            <w:r>
              <w:rPr>
                <w:b/>
                <w:sz w:val="20"/>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86" w:right="0" w:firstLine="0"/>
            </w:pPr>
            <w:r>
              <w:rPr>
                <w:b/>
                <w:sz w:val="20"/>
              </w:rPr>
              <w:t>2006-</w:t>
            </w:r>
          </w:p>
          <w:p w:rsidR="002E5E0D" w:rsidRDefault="0032043F">
            <w:pPr>
              <w:spacing w:after="0" w:line="259" w:lineRule="auto"/>
              <w:ind w:left="118" w:right="0" w:firstLine="0"/>
              <w:jc w:val="left"/>
            </w:pPr>
            <w:r>
              <w:rPr>
                <w:b/>
                <w:sz w:val="20"/>
              </w:rPr>
              <w:t xml:space="preserve">2008 </w:t>
            </w:r>
          </w:p>
        </w:tc>
        <w:tc>
          <w:tcPr>
            <w:tcW w:w="785"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64" w:right="0" w:firstLine="0"/>
              <w:jc w:val="center"/>
            </w:pPr>
            <w:r>
              <w:rPr>
                <w:b/>
                <w:sz w:val="20"/>
              </w:rPr>
              <w:t xml:space="preserve"> </w:t>
            </w:r>
          </w:p>
        </w:tc>
        <w:tc>
          <w:tcPr>
            <w:tcW w:w="92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9" w:right="0" w:firstLine="0"/>
              <w:jc w:val="center"/>
            </w:pPr>
            <w:r>
              <w:rPr>
                <w:b/>
                <w:sz w:val="20"/>
              </w:rPr>
              <w:t xml:space="preserve">2010 </w:t>
            </w:r>
          </w:p>
        </w:tc>
        <w:tc>
          <w:tcPr>
            <w:tcW w:w="767"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64" w:right="0" w:firstLine="0"/>
              <w:jc w:val="center"/>
            </w:pPr>
            <w:r>
              <w:rPr>
                <w:b/>
                <w:sz w:val="20"/>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65" w:right="0" w:firstLine="0"/>
            </w:pPr>
            <w:r>
              <w:rPr>
                <w:b/>
                <w:sz w:val="20"/>
              </w:rPr>
              <w:t xml:space="preserve">2014-2017 </w:t>
            </w:r>
          </w:p>
        </w:tc>
        <w:tc>
          <w:tcPr>
            <w:tcW w:w="994"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9" w:right="0" w:firstLine="0"/>
              <w:jc w:val="center"/>
            </w:pPr>
            <w:r>
              <w:rPr>
                <w:b/>
                <w:sz w:val="20"/>
              </w:rPr>
              <w:t xml:space="preserve">2019 </w:t>
            </w:r>
          </w:p>
        </w:tc>
      </w:tr>
      <w:tr w:rsidR="002E5E0D">
        <w:trPr>
          <w:trHeight w:val="700"/>
        </w:trPr>
        <w:tc>
          <w:tcPr>
            <w:tcW w:w="1116"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70" w:right="0" w:firstLine="0"/>
              <w:jc w:val="left"/>
            </w:pPr>
            <w:r>
              <w:rPr>
                <w:sz w:val="20"/>
              </w:rPr>
              <w:t xml:space="preserve"> </w:t>
            </w:r>
          </w:p>
        </w:tc>
        <w:tc>
          <w:tcPr>
            <w:tcW w:w="64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0"/>
              </w:rPr>
              <w:t xml:space="preserve">Ungeprod. </w:t>
            </w:r>
          </w:p>
        </w:tc>
        <w:tc>
          <w:tcPr>
            <w:tcW w:w="785"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70" w:right="0" w:firstLine="0"/>
            </w:pPr>
            <w:r>
              <w:rPr>
                <w:sz w:val="20"/>
              </w:rPr>
              <w:t xml:space="preserve">Bestand </w:t>
            </w:r>
          </w:p>
        </w:tc>
        <w:tc>
          <w:tcPr>
            <w:tcW w:w="64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0"/>
              </w:rPr>
              <w:t xml:space="preserve">Ungeprod. </w:t>
            </w:r>
          </w:p>
        </w:tc>
        <w:tc>
          <w:tcPr>
            <w:tcW w:w="785"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70" w:right="0" w:firstLine="0"/>
            </w:pPr>
            <w:r>
              <w:rPr>
                <w:sz w:val="20"/>
              </w:rPr>
              <w:t xml:space="preserve">Bestand </w:t>
            </w:r>
          </w:p>
        </w:tc>
        <w:tc>
          <w:tcPr>
            <w:tcW w:w="64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0"/>
              </w:rPr>
              <w:t xml:space="preserve">Ungeprod. </w:t>
            </w:r>
          </w:p>
        </w:tc>
        <w:tc>
          <w:tcPr>
            <w:tcW w:w="785"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71" w:right="0" w:firstLine="0"/>
            </w:pPr>
            <w:r>
              <w:rPr>
                <w:sz w:val="20"/>
              </w:rPr>
              <w:t xml:space="preserve">Bestand </w:t>
            </w:r>
          </w:p>
        </w:tc>
        <w:tc>
          <w:tcPr>
            <w:tcW w:w="92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0"/>
              </w:rPr>
              <w:t>Modellert bestand</w:t>
            </w:r>
            <w:r>
              <w:rPr>
                <w:sz w:val="20"/>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222" w:right="0" w:firstLine="0"/>
              <w:jc w:val="left"/>
            </w:pPr>
            <w:r>
              <w:rPr>
                <w:sz w:val="20"/>
              </w:rPr>
              <w:t xml:space="preserve">MN </w:t>
            </w:r>
          </w:p>
          <w:p w:rsidR="002E5E0D" w:rsidRDefault="0032043F">
            <w:pPr>
              <w:spacing w:after="0" w:line="259" w:lineRule="auto"/>
              <w:ind w:left="0" w:right="0" w:firstLine="0"/>
              <w:jc w:val="center"/>
            </w:pPr>
            <w:r>
              <w:rPr>
                <w:sz w:val="20"/>
              </w:rPr>
              <w:t>(ungeprod.)</w:t>
            </w:r>
            <w: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32" w:right="0" w:firstLine="0"/>
              <w:jc w:val="center"/>
            </w:pPr>
            <w:r>
              <w:rPr>
                <w:sz w:val="20"/>
              </w:rPr>
              <w:t xml:space="preserve">Unge- Prod. </w:t>
            </w:r>
          </w:p>
        </w:tc>
        <w:tc>
          <w:tcPr>
            <w:tcW w:w="994"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7" w:right="0" w:firstLine="0"/>
              <w:jc w:val="center"/>
            </w:pPr>
            <w:r>
              <w:rPr>
                <w:sz w:val="20"/>
              </w:rPr>
              <w:t xml:space="preserve">Kvote- </w:t>
            </w:r>
          </w:p>
          <w:p w:rsidR="002E5E0D" w:rsidRDefault="0032043F">
            <w:pPr>
              <w:spacing w:after="0" w:line="259" w:lineRule="auto"/>
              <w:ind w:left="13" w:right="0" w:firstLine="0"/>
              <w:jc w:val="center"/>
            </w:pPr>
            <w:r>
              <w:rPr>
                <w:sz w:val="20"/>
              </w:rPr>
              <w:t xml:space="preserve">Forslag </w:t>
            </w:r>
          </w:p>
        </w:tc>
      </w:tr>
      <w:tr w:rsidR="002E5E0D">
        <w:trPr>
          <w:trHeight w:val="712"/>
        </w:trPr>
        <w:tc>
          <w:tcPr>
            <w:tcW w:w="111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70" w:right="0" w:firstLine="0"/>
              <w:jc w:val="left"/>
            </w:pPr>
            <w:r>
              <w:rPr>
                <w:b/>
                <w:sz w:val="20"/>
              </w:rPr>
              <w:t xml:space="preserve">Lista-Stad </w:t>
            </w:r>
          </w:p>
        </w:tc>
        <w:tc>
          <w:tcPr>
            <w:tcW w:w="64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2"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1" w:right="0" w:firstLine="0"/>
              <w:jc w:val="center"/>
            </w:pPr>
            <w:r>
              <w:rPr>
                <w:sz w:val="20"/>
              </w:rPr>
              <w:t xml:space="preserve">- </w:t>
            </w:r>
          </w:p>
        </w:tc>
        <w:tc>
          <w:tcPr>
            <w:tcW w:w="64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1" w:right="0" w:firstLine="0"/>
              <w:jc w:val="center"/>
            </w:pPr>
            <w:r>
              <w:rPr>
                <w:sz w:val="20"/>
              </w:rPr>
              <w:t xml:space="preserve">35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6" w:right="0" w:firstLine="0"/>
              <w:jc w:val="center"/>
            </w:pPr>
            <w:r>
              <w:rPr>
                <w:sz w:val="20"/>
              </w:rPr>
              <w:t>175-</w:t>
            </w:r>
          </w:p>
          <w:p w:rsidR="002E5E0D" w:rsidRDefault="0032043F">
            <w:pPr>
              <w:spacing w:after="0" w:line="259" w:lineRule="auto"/>
              <w:ind w:left="16" w:right="0" w:firstLine="0"/>
              <w:jc w:val="center"/>
            </w:pPr>
            <w:r>
              <w:rPr>
                <w:sz w:val="20"/>
              </w:rPr>
              <w:t xml:space="preserve">200 </w:t>
            </w:r>
          </w:p>
        </w:tc>
        <w:tc>
          <w:tcPr>
            <w:tcW w:w="64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3" w:right="0" w:firstLine="0"/>
              <w:jc w:val="center"/>
            </w:pPr>
            <w:r>
              <w:rPr>
                <w:sz w:val="20"/>
              </w:rPr>
              <w:t xml:space="preserve">43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9" w:right="0" w:firstLine="0"/>
              <w:jc w:val="center"/>
            </w:pPr>
            <w:r>
              <w:rPr>
                <w:sz w:val="20"/>
              </w:rPr>
              <w:t>215-</w:t>
            </w:r>
          </w:p>
          <w:p w:rsidR="002E5E0D" w:rsidRDefault="0032043F">
            <w:pPr>
              <w:spacing w:after="0" w:line="259" w:lineRule="auto"/>
              <w:ind w:left="18" w:right="0" w:firstLine="0"/>
              <w:jc w:val="center"/>
            </w:pPr>
            <w:r>
              <w:rPr>
                <w:sz w:val="20"/>
              </w:rPr>
              <w:t xml:space="preserve">245 </w:t>
            </w:r>
          </w:p>
        </w:tc>
        <w:tc>
          <w:tcPr>
            <w:tcW w:w="92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9" w:right="0" w:firstLine="0"/>
              <w:jc w:val="center"/>
            </w:pPr>
            <w:r>
              <w:rPr>
                <w:sz w:val="20"/>
              </w:rPr>
              <w:t xml:space="preserve">246 </w:t>
            </w:r>
          </w:p>
        </w:tc>
        <w:tc>
          <w:tcPr>
            <w:tcW w:w="767"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7" w:right="0" w:firstLine="0"/>
              <w:jc w:val="center"/>
            </w:pPr>
            <w:r>
              <w:rPr>
                <w:sz w:val="20"/>
              </w:rPr>
              <w:t xml:space="preserve">40 </w:t>
            </w:r>
          </w:p>
        </w:tc>
        <w:tc>
          <w:tcPr>
            <w:tcW w:w="997"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 w:right="0" w:firstLine="0"/>
              <w:jc w:val="center"/>
            </w:pPr>
            <w:r>
              <w:rPr>
                <w:b/>
                <w:sz w:val="20"/>
              </w:rPr>
              <w:t xml:space="preserve">34 </w:t>
            </w:r>
          </w:p>
        </w:tc>
        <w:tc>
          <w:tcPr>
            <w:tcW w:w="994"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9" w:right="0" w:firstLine="0"/>
              <w:jc w:val="center"/>
            </w:pPr>
            <w:r>
              <w:rPr>
                <w:b/>
                <w:sz w:val="20"/>
              </w:rPr>
              <w:t>60</w:t>
            </w:r>
            <w:r>
              <w:rPr>
                <w:sz w:val="20"/>
              </w:rPr>
              <w:t>*</w:t>
            </w:r>
            <w:r>
              <w:t xml:space="preserve"> </w:t>
            </w:r>
          </w:p>
        </w:tc>
      </w:tr>
      <w:tr w:rsidR="002E5E0D">
        <w:trPr>
          <w:trHeight w:val="708"/>
        </w:trPr>
        <w:tc>
          <w:tcPr>
            <w:tcW w:w="111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70" w:right="0" w:firstLine="0"/>
              <w:jc w:val="left"/>
            </w:pPr>
            <w:r>
              <w:rPr>
                <w:b/>
                <w:sz w:val="20"/>
              </w:rPr>
              <w:lastRenderedPageBreak/>
              <w:t>Stad-</w:t>
            </w:r>
          </w:p>
          <w:p w:rsidR="002E5E0D" w:rsidRDefault="0032043F">
            <w:pPr>
              <w:spacing w:after="0" w:line="259" w:lineRule="auto"/>
              <w:ind w:left="70" w:right="0" w:firstLine="0"/>
              <w:jc w:val="left"/>
            </w:pPr>
            <w:r>
              <w:rPr>
                <w:b/>
                <w:sz w:val="20"/>
              </w:rPr>
              <w:t xml:space="preserve">Lofoten </w:t>
            </w:r>
          </w:p>
        </w:tc>
        <w:tc>
          <w:tcPr>
            <w:tcW w:w="64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8" w:right="0" w:firstLine="0"/>
              <w:jc w:val="left"/>
            </w:pPr>
            <w:r>
              <w:rPr>
                <w:sz w:val="20"/>
              </w:rPr>
              <w:t xml:space="preserve">728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58" w:right="0" w:firstLine="0"/>
              <w:jc w:val="left"/>
            </w:pPr>
            <w:r>
              <w:rPr>
                <w:sz w:val="20"/>
              </w:rPr>
              <w:t>3600-</w:t>
            </w:r>
          </w:p>
          <w:p w:rsidR="002E5E0D" w:rsidRDefault="0032043F">
            <w:pPr>
              <w:spacing w:after="0" w:line="259" w:lineRule="auto"/>
              <w:ind w:left="16" w:right="0" w:firstLine="0"/>
              <w:jc w:val="center"/>
            </w:pPr>
            <w:r>
              <w:rPr>
                <w:sz w:val="20"/>
              </w:rPr>
              <w:t xml:space="preserve">4150 </w:t>
            </w:r>
          </w:p>
        </w:tc>
        <w:tc>
          <w:tcPr>
            <w:tcW w:w="64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8" w:right="0" w:firstLine="0"/>
              <w:jc w:val="left"/>
            </w:pPr>
            <w:r>
              <w:rPr>
                <w:sz w:val="20"/>
              </w:rPr>
              <w:t xml:space="preserve">940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58" w:right="0" w:firstLine="0"/>
              <w:jc w:val="left"/>
            </w:pPr>
            <w:r>
              <w:rPr>
                <w:sz w:val="20"/>
              </w:rPr>
              <w:t>4700-</w:t>
            </w:r>
          </w:p>
          <w:p w:rsidR="002E5E0D" w:rsidRDefault="0032043F">
            <w:pPr>
              <w:spacing w:after="0" w:line="259" w:lineRule="auto"/>
              <w:ind w:left="16" w:right="0" w:firstLine="0"/>
              <w:jc w:val="center"/>
            </w:pPr>
            <w:r>
              <w:rPr>
                <w:sz w:val="20"/>
              </w:rPr>
              <w:t xml:space="preserve">5350 </w:t>
            </w:r>
          </w:p>
        </w:tc>
        <w:tc>
          <w:tcPr>
            <w:tcW w:w="64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8" w:right="0" w:firstLine="0"/>
              <w:jc w:val="left"/>
            </w:pPr>
            <w:r>
              <w:rPr>
                <w:sz w:val="20"/>
              </w:rPr>
              <w:t xml:space="preserve">943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60" w:right="0" w:firstLine="0"/>
              <w:jc w:val="left"/>
            </w:pPr>
            <w:r>
              <w:rPr>
                <w:sz w:val="20"/>
              </w:rPr>
              <w:t>4715-</w:t>
            </w:r>
          </w:p>
          <w:p w:rsidR="002E5E0D" w:rsidRDefault="0032043F">
            <w:pPr>
              <w:spacing w:after="0" w:line="259" w:lineRule="auto"/>
              <w:ind w:left="18" w:right="0" w:firstLine="0"/>
              <w:jc w:val="center"/>
            </w:pPr>
            <w:r>
              <w:rPr>
                <w:sz w:val="20"/>
              </w:rPr>
              <w:t xml:space="preserve">5375 </w:t>
            </w:r>
          </w:p>
        </w:tc>
        <w:tc>
          <w:tcPr>
            <w:tcW w:w="92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9" w:right="0" w:firstLine="0"/>
              <w:jc w:val="center"/>
            </w:pPr>
            <w:r>
              <w:rPr>
                <w:sz w:val="20"/>
              </w:rPr>
              <w:t xml:space="preserve">6496 </w:t>
            </w:r>
          </w:p>
        </w:tc>
        <w:tc>
          <w:tcPr>
            <w:tcW w:w="767"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7" w:right="0" w:firstLine="0"/>
              <w:jc w:val="center"/>
            </w:pPr>
            <w:r>
              <w:rPr>
                <w:sz w:val="20"/>
              </w:rPr>
              <w:t xml:space="preserve">970 </w:t>
            </w:r>
          </w:p>
        </w:tc>
        <w:tc>
          <w:tcPr>
            <w:tcW w:w="997"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 w:right="0" w:firstLine="0"/>
              <w:jc w:val="center"/>
            </w:pPr>
            <w:r>
              <w:rPr>
                <w:sz w:val="20"/>
              </w:rPr>
              <w:t xml:space="preserve">398 </w:t>
            </w:r>
          </w:p>
        </w:tc>
        <w:tc>
          <w:tcPr>
            <w:tcW w:w="994"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4" w:right="0" w:firstLine="0"/>
              <w:jc w:val="center"/>
            </w:pPr>
            <w:r>
              <w:rPr>
                <w:b/>
                <w:sz w:val="20"/>
              </w:rPr>
              <w:t xml:space="preserve">0 </w:t>
            </w:r>
          </w:p>
        </w:tc>
      </w:tr>
      <w:tr w:rsidR="002E5E0D">
        <w:trPr>
          <w:trHeight w:val="710"/>
        </w:trPr>
        <w:tc>
          <w:tcPr>
            <w:tcW w:w="1116"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70" w:right="0" w:firstLine="0"/>
              <w:jc w:val="left"/>
            </w:pPr>
            <w:r>
              <w:rPr>
                <w:b/>
                <w:sz w:val="20"/>
              </w:rPr>
              <w:t xml:space="preserve">Vesterålen- Varanger </w:t>
            </w:r>
          </w:p>
        </w:tc>
        <w:tc>
          <w:tcPr>
            <w:tcW w:w="64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2" w:right="0" w:firstLine="0"/>
              <w:jc w:val="center"/>
            </w:pP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4" w:right="0" w:firstLine="0"/>
              <w:jc w:val="center"/>
            </w:pPr>
            <w:r>
              <w:rPr>
                <w:sz w:val="20"/>
              </w:rPr>
              <w:t xml:space="preserve">ca. </w:t>
            </w:r>
          </w:p>
          <w:p w:rsidR="002E5E0D" w:rsidRDefault="0032043F">
            <w:pPr>
              <w:spacing w:after="0" w:line="259" w:lineRule="auto"/>
              <w:ind w:left="16" w:right="0" w:firstLine="0"/>
              <w:jc w:val="center"/>
            </w:pPr>
            <w:r>
              <w:rPr>
                <w:sz w:val="20"/>
              </w:rPr>
              <w:t xml:space="preserve">1000 </w:t>
            </w:r>
          </w:p>
        </w:tc>
        <w:tc>
          <w:tcPr>
            <w:tcW w:w="64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8" w:right="0" w:firstLine="0"/>
              <w:jc w:val="left"/>
            </w:pPr>
            <w:r>
              <w:rPr>
                <w:sz w:val="20"/>
              </w:rPr>
              <w:t xml:space="preserve">184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6" w:right="0" w:firstLine="0"/>
              <w:jc w:val="center"/>
            </w:pPr>
            <w:r>
              <w:rPr>
                <w:sz w:val="20"/>
              </w:rPr>
              <w:t>900-</w:t>
            </w:r>
          </w:p>
          <w:p w:rsidR="002E5E0D" w:rsidRDefault="0032043F">
            <w:pPr>
              <w:spacing w:after="0" w:line="259" w:lineRule="auto"/>
              <w:ind w:left="16" w:right="0" w:firstLine="0"/>
              <w:jc w:val="center"/>
            </w:pPr>
            <w:r>
              <w:rPr>
                <w:sz w:val="20"/>
              </w:rPr>
              <w:t xml:space="preserve">1050 </w:t>
            </w:r>
          </w:p>
        </w:tc>
        <w:tc>
          <w:tcPr>
            <w:tcW w:w="64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8" w:right="0" w:firstLine="0"/>
              <w:jc w:val="left"/>
            </w:pPr>
            <w:r>
              <w:rPr>
                <w:sz w:val="20"/>
              </w:rPr>
              <w:t>283</w:t>
            </w:r>
            <w:r>
              <w:rPr>
                <w:sz w:val="20"/>
              </w:rPr>
              <w:t xml:space="preserve"> </w:t>
            </w:r>
          </w:p>
        </w:tc>
        <w:tc>
          <w:tcPr>
            <w:tcW w:w="785" w:type="dxa"/>
            <w:tcBorders>
              <w:top w:val="single" w:sz="4" w:space="0" w:color="000000"/>
              <w:left w:val="single" w:sz="4" w:space="0" w:color="000000"/>
              <w:bottom w:val="single" w:sz="4" w:space="0" w:color="000000"/>
              <w:right w:val="single" w:sz="4" w:space="0" w:color="000000"/>
            </w:tcBorders>
            <w:vAlign w:val="center"/>
          </w:tcPr>
          <w:p w:rsidR="002E5E0D" w:rsidRDefault="0032043F">
            <w:pPr>
              <w:spacing w:after="0" w:line="259" w:lineRule="auto"/>
              <w:ind w:left="160" w:right="0" w:firstLine="0"/>
              <w:jc w:val="left"/>
            </w:pPr>
            <w:r>
              <w:rPr>
                <w:sz w:val="20"/>
              </w:rPr>
              <w:t>1400-</w:t>
            </w:r>
          </w:p>
          <w:p w:rsidR="002E5E0D" w:rsidRDefault="0032043F">
            <w:pPr>
              <w:spacing w:after="0" w:line="259" w:lineRule="auto"/>
              <w:ind w:left="18" w:right="0" w:firstLine="0"/>
              <w:jc w:val="center"/>
            </w:pPr>
            <w:r>
              <w:rPr>
                <w:sz w:val="20"/>
              </w:rPr>
              <w:t xml:space="preserve">1600 </w:t>
            </w:r>
          </w:p>
        </w:tc>
        <w:tc>
          <w:tcPr>
            <w:tcW w:w="92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9" w:right="0" w:firstLine="0"/>
              <w:jc w:val="center"/>
            </w:pPr>
            <w:r>
              <w:rPr>
                <w:sz w:val="20"/>
              </w:rPr>
              <w:t xml:space="preserve">2001 </w:t>
            </w:r>
          </w:p>
        </w:tc>
        <w:tc>
          <w:tcPr>
            <w:tcW w:w="767"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7" w:right="0" w:firstLine="0"/>
              <w:jc w:val="center"/>
            </w:pPr>
            <w:r>
              <w:rPr>
                <w:sz w:val="20"/>
              </w:rPr>
              <w:t xml:space="preserve">190 </w:t>
            </w:r>
          </w:p>
        </w:tc>
        <w:tc>
          <w:tcPr>
            <w:tcW w:w="997"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 w:right="0" w:firstLine="0"/>
              <w:jc w:val="center"/>
            </w:pPr>
            <w:r>
              <w:rPr>
                <w:sz w:val="20"/>
              </w:rPr>
              <w:t xml:space="preserve">271 </w:t>
            </w:r>
          </w:p>
        </w:tc>
        <w:tc>
          <w:tcPr>
            <w:tcW w:w="994"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6" w:right="0" w:firstLine="0"/>
              <w:jc w:val="center"/>
            </w:pPr>
            <w:r>
              <w:rPr>
                <w:b/>
                <w:sz w:val="20"/>
              </w:rPr>
              <w:t xml:space="preserve">140** </w:t>
            </w:r>
          </w:p>
        </w:tc>
      </w:tr>
    </w:tbl>
    <w:p w:rsidR="002E5E0D" w:rsidRDefault="0032043F">
      <w:pPr>
        <w:spacing w:after="0" w:line="259" w:lineRule="auto"/>
        <w:ind w:left="0" w:right="0" w:firstLine="0"/>
        <w:jc w:val="left"/>
      </w:pPr>
      <w:r>
        <w:rPr>
          <w:sz w:val="20"/>
        </w:rPr>
        <w:t xml:space="preserve"> </w:t>
      </w:r>
    </w:p>
    <w:p w:rsidR="002E5E0D" w:rsidRDefault="0032043F">
      <w:pPr>
        <w:spacing w:after="28"/>
        <w:ind w:left="-5" w:right="17"/>
      </w:pPr>
      <w:r>
        <w:rPr>
          <w:sz w:val="20"/>
        </w:rPr>
        <w:t xml:space="preserve">*Høyere kvoteforslag basert på havert fra britiske kolonier. ** Det tilrådes følgende fylkesvise kvotefordelinger i Troms (25) og Finnmark (115).  </w:t>
      </w:r>
    </w:p>
    <w:p w:rsidR="002E5E0D" w:rsidRDefault="0032043F">
      <w:pPr>
        <w:spacing w:after="0" w:line="259" w:lineRule="auto"/>
        <w:ind w:left="0" w:right="0" w:firstLine="0"/>
        <w:jc w:val="left"/>
      </w:pPr>
      <w:r>
        <w:rPr>
          <w:b/>
        </w:rPr>
        <w:t xml:space="preserve"> </w:t>
      </w:r>
    </w:p>
    <w:p w:rsidR="002E5E0D" w:rsidRDefault="0032043F">
      <w:pPr>
        <w:ind w:left="-5" w:right="13"/>
      </w:pPr>
      <w:r>
        <w:t xml:space="preserve">I </w:t>
      </w:r>
      <w:r>
        <w:t>Finnmark og Troms har fangstene også vært relativt høye, særlig i 2007-2010, men avtatt siden 2011 (se Tabell 4). I dette området er det i modelleringene blitt estimert at 55% av fangstene består av russiske dyr. Resultatet fra 2015 tyder på at ungeproduks</w:t>
      </w:r>
      <w:r>
        <w:t xml:space="preserve">jonen i Finnmark er stabil, men redusert med 15% i Troms. Det foreslås en total </w:t>
      </w:r>
      <w:r>
        <w:rPr>
          <w:b/>
        </w:rPr>
        <w:t xml:space="preserve">kvote på 140 haverter i området Vesterålen-Varanger, fordelt med 25 dyr i Troms og 115 i Finnmark i 2019 </w:t>
      </w:r>
      <w:r>
        <w:t>(se Tabell 3).</w:t>
      </w:r>
      <w:r>
        <w:rPr>
          <w:b/>
        </w:rPr>
        <w:t xml:space="preserve"> </w:t>
      </w:r>
    </w:p>
    <w:p w:rsidR="002E5E0D" w:rsidRDefault="0032043F">
      <w:pPr>
        <w:spacing w:after="0" w:line="259" w:lineRule="auto"/>
        <w:ind w:left="0" w:right="0" w:firstLine="0"/>
        <w:jc w:val="left"/>
      </w:pPr>
      <w:r>
        <w:t xml:space="preserve"> </w:t>
      </w:r>
    </w:p>
    <w:p w:rsidR="002E5E0D" w:rsidRDefault="0032043F">
      <w:pPr>
        <w:ind w:left="-5" w:right="13"/>
      </w:pPr>
      <w:r>
        <w:t>I kvoteberegningen for havert er det antatt at likeve</w:t>
      </w:r>
      <w:r>
        <w:t>ktfangst er 5 % av total bestandsstørrelse. Ungeproduksjonen i kolonien på Kjør i Rogaland har til tross for relativt høye kvoter og fangster (se Tabell 4) vist en økning i løpet av perioden 2001-2008. Dette styrker antakelsen om at fangsten i Rogaland ink</w:t>
      </w:r>
      <w:r>
        <w:t xml:space="preserve">luderer havert fra de britiske øyer (modellen forutsetter at 80% av fangstene er immigranter). Det foreslås som tidligere en </w:t>
      </w:r>
      <w:r>
        <w:rPr>
          <w:b/>
        </w:rPr>
        <w:t>kvote på 60 haverter i området Lista – Stad</w:t>
      </w:r>
      <w:r>
        <w:t xml:space="preserve"> </w:t>
      </w:r>
      <w:r>
        <w:rPr>
          <w:b/>
        </w:rPr>
        <w:t>i 2019</w:t>
      </w:r>
      <w:r>
        <w:t xml:space="preserve"> (se Tabell 3).</w:t>
      </w:r>
      <w:r>
        <w:rPr>
          <w:b/>
        </w:rPr>
        <w:t xml:space="preserve"> </w:t>
      </w:r>
      <w:r>
        <w:t xml:space="preserve">Havforskningsinstituttet skal gjennomføre nye tellinger i Rogaland og resten av Vestlandet i november 2018. </w:t>
      </w:r>
    </w:p>
    <w:p w:rsidR="002E5E0D" w:rsidRDefault="0032043F">
      <w:pPr>
        <w:spacing w:after="0" w:line="259" w:lineRule="auto"/>
        <w:ind w:left="0" w:right="0" w:firstLine="0"/>
        <w:jc w:val="left"/>
      </w:pPr>
      <w:r>
        <w:rPr>
          <w:b/>
          <w:sz w:val="22"/>
        </w:rPr>
        <w:t xml:space="preserve"> </w:t>
      </w:r>
    </w:p>
    <w:p w:rsidR="002E5E0D" w:rsidRDefault="0032043F">
      <w:pPr>
        <w:spacing w:after="0" w:line="259" w:lineRule="auto"/>
        <w:ind w:left="0" w:right="0" w:firstLine="0"/>
        <w:jc w:val="left"/>
      </w:pPr>
      <w:r>
        <w:rPr>
          <w:b/>
          <w:sz w:val="22"/>
        </w:rPr>
        <w:t xml:space="preserve"> </w:t>
      </w:r>
    </w:p>
    <w:p w:rsidR="002E5E0D" w:rsidRDefault="0032043F">
      <w:pPr>
        <w:spacing w:after="4"/>
        <w:ind w:left="-5" w:right="17"/>
      </w:pPr>
      <w:r>
        <w:rPr>
          <w:b/>
          <w:sz w:val="22"/>
        </w:rPr>
        <w:t>T</w:t>
      </w:r>
      <w:r>
        <w:rPr>
          <w:b/>
          <w:sz w:val="20"/>
        </w:rPr>
        <w:t xml:space="preserve">abell 4. </w:t>
      </w:r>
      <w:r>
        <w:rPr>
          <w:sz w:val="20"/>
        </w:rPr>
        <w:t xml:space="preserve">Totale kvoter og fangster av havert for regionene Lista-Stad (A), Stad- Lofoten (B) og VesterålenVaranger (C) i 2007-2016. </w:t>
      </w:r>
      <w:r>
        <w:rPr>
          <w:sz w:val="20"/>
        </w:rPr>
        <w:t xml:space="preserve">Fylkesvise fangster (F). Tall i parentes i Rogaland er haverter tatt i V-Agder. (kilde: Fiskeridirektoratet).  </w:t>
      </w:r>
    </w:p>
    <w:p w:rsidR="002E5E0D" w:rsidRDefault="0032043F">
      <w:pPr>
        <w:spacing w:after="0" w:line="259" w:lineRule="auto"/>
        <w:ind w:left="0" w:right="0" w:firstLine="0"/>
        <w:jc w:val="left"/>
      </w:pPr>
      <w:r>
        <w:rPr>
          <w:sz w:val="20"/>
        </w:rPr>
        <w:t xml:space="preserve"> </w:t>
      </w:r>
    </w:p>
    <w:tbl>
      <w:tblPr>
        <w:tblStyle w:val="TableGrid"/>
        <w:tblW w:w="8999" w:type="dxa"/>
        <w:tblInd w:w="2" w:type="dxa"/>
        <w:tblCellMar>
          <w:top w:w="11" w:type="dxa"/>
          <w:left w:w="70" w:type="dxa"/>
          <w:bottom w:w="3" w:type="dxa"/>
          <w:right w:w="25" w:type="dxa"/>
        </w:tblCellMar>
        <w:tblLook w:val="04A0" w:firstRow="1" w:lastRow="0" w:firstColumn="1" w:lastColumn="0" w:noHBand="0" w:noVBand="1"/>
      </w:tblPr>
      <w:tblGrid>
        <w:gridCol w:w="598"/>
        <w:gridCol w:w="1099"/>
        <w:gridCol w:w="560"/>
        <w:gridCol w:w="580"/>
        <w:gridCol w:w="521"/>
        <w:gridCol w:w="1102"/>
        <w:gridCol w:w="579"/>
        <w:gridCol w:w="442"/>
        <w:gridCol w:w="420"/>
        <w:gridCol w:w="509"/>
        <w:gridCol w:w="1102"/>
        <w:gridCol w:w="769"/>
        <w:gridCol w:w="718"/>
      </w:tblGrid>
      <w:tr w:rsidR="002E5E0D">
        <w:trPr>
          <w:trHeight w:val="424"/>
        </w:trPr>
        <w:tc>
          <w:tcPr>
            <w:tcW w:w="59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2E5E0D">
            <w:pPr>
              <w:spacing w:after="160" w:line="259" w:lineRule="auto"/>
              <w:ind w:left="0" w:right="0" w:firstLine="0"/>
              <w:jc w:val="left"/>
            </w:pPr>
          </w:p>
        </w:tc>
        <w:tc>
          <w:tcPr>
            <w:tcW w:w="1100"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0" w:right="46" w:firstLine="0"/>
              <w:jc w:val="center"/>
            </w:pPr>
            <w:r>
              <w:rPr>
                <w:b/>
                <w:sz w:val="18"/>
              </w:rPr>
              <w:t xml:space="preserve">Region A </w:t>
            </w:r>
          </w:p>
        </w:tc>
        <w:tc>
          <w:tcPr>
            <w:tcW w:w="560"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60" w:right="0" w:firstLine="0"/>
              <w:jc w:val="left"/>
            </w:pPr>
            <w:r>
              <w:rPr>
                <w:sz w:val="18"/>
              </w:rPr>
              <w:t xml:space="preserve">Rog </w:t>
            </w:r>
          </w:p>
        </w:tc>
        <w:tc>
          <w:tcPr>
            <w:tcW w:w="580"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35" w:right="0" w:firstLine="0"/>
              <w:jc w:val="left"/>
            </w:pPr>
            <w:r>
              <w:rPr>
                <w:sz w:val="18"/>
              </w:rPr>
              <w:t xml:space="preserve">Hord </w:t>
            </w:r>
          </w:p>
        </w:tc>
        <w:tc>
          <w:tcPr>
            <w:tcW w:w="52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1" w:firstLine="0"/>
              <w:jc w:val="center"/>
            </w:pPr>
            <w:r>
              <w:rPr>
                <w:sz w:val="18"/>
              </w:rPr>
              <w:t xml:space="preserve">S &amp; F </w:t>
            </w:r>
          </w:p>
        </w:tc>
        <w:tc>
          <w:tcPr>
            <w:tcW w:w="1102"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0" w:right="50" w:firstLine="0"/>
              <w:jc w:val="center"/>
            </w:pPr>
            <w:r>
              <w:rPr>
                <w:b/>
                <w:sz w:val="18"/>
              </w:rPr>
              <w:t xml:space="preserve">Region B </w:t>
            </w:r>
          </w:p>
        </w:tc>
        <w:tc>
          <w:tcPr>
            <w:tcW w:w="57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70" w:right="0" w:firstLine="0"/>
              <w:jc w:val="left"/>
            </w:pPr>
            <w:r>
              <w:rPr>
                <w:sz w:val="18"/>
              </w:rPr>
              <w:t xml:space="preserve">M&amp; </w:t>
            </w:r>
          </w:p>
          <w:p w:rsidR="002E5E0D" w:rsidRDefault="0032043F">
            <w:pPr>
              <w:spacing w:after="0" w:line="259" w:lineRule="auto"/>
              <w:ind w:left="0" w:right="48" w:firstLine="0"/>
              <w:jc w:val="center"/>
            </w:pPr>
            <w:r>
              <w:rPr>
                <w:sz w:val="18"/>
              </w:rPr>
              <w:t xml:space="preserve">R </w:t>
            </w:r>
          </w:p>
        </w:tc>
        <w:tc>
          <w:tcPr>
            <w:tcW w:w="442"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15" w:right="0" w:firstLine="0"/>
              <w:jc w:val="left"/>
            </w:pPr>
            <w:r>
              <w:rPr>
                <w:sz w:val="18"/>
              </w:rPr>
              <w:t xml:space="preserve">S-T </w:t>
            </w:r>
          </w:p>
        </w:tc>
        <w:tc>
          <w:tcPr>
            <w:tcW w:w="42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46" w:right="0" w:firstLine="0"/>
              <w:jc w:val="left"/>
            </w:pPr>
            <w:r>
              <w:rPr>
                <w:sz w:val="18"/>
              </w:rPr>
              <w:t>N-</w:t>
            </w:r>
          </w:p>
          <w:p w:rsidR="002E5E0D" w:rsidRDefault="0032043F">
            <w:pPr>
              <w:spacing w:after="0" w:line="259" w:lineRule="auto"/>
              <w:ind w:left="84" w:right="0" w:firstLine="0"/>
              <w:jc w:val="left"/>
            </w:pPr>
            <w:r>
              <w:rPr>
                <w:sz w:val="18"/>
              </w:rPr>
              <w:t xml:space="preserve">T </w:t>
            </w:r>
          </w:p>
        </w:tc>
        <w:tc>
          <w:tcPr>
            <w:tcW w:w="509"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0" w:right="0" w:firstLine="0"/>
            </w:pPr>
            <w:r>
              <w:rPr>
                <w:sz w:val="18"/>
              </w:rPr>
              <w:t xml:space="preserve">Nord </w:t>
            </w:r>
          </w:p>
        </w:tc>
        <w:tc>
          <w:tcPr>
            <w:tcW w:w="1102"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0" w:right="50" w:firstLine="0"/>
              <w:jc w:val="center"/>
            </w:pPr>
            <w:r>
              <w:rPr>
                <w:b/>
                <w:sz w:val="18"/>
              </w:rPr>
              <w:t xml:space="preserve">Region C </w:t>
            </w:r>
          </w:p>
        </w:tc>
        <w:tc>
          <w:tcPr>
            <w:tcW w:w="769"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80" w:right="0" w:firstLine="0"/>
              <w:jc w:val="left"/>
            </w:pPr>
            <w:r>
              <w:rPr>
                <w:sz w:val="18"/>
              </w:rPr>
              <w:t xml:space="preserve">Troms </w:t>
            </w:r>
          </w:p>
        </w:tc>
        <w:tc>
          <w:tcPr>
            <w:tcW w:w="718"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55" w:right="0" w:firstLine="0"/>
              <w:jc w:val="left"/>
            </w:pPr>
            <w:r>
              <w:rPr>
                <w:sz w:val="18"/>
              </w:rPr>
              <w:t xml:space="preserve">Finnm </w:t>
            </w:r>
          </w:p>
        </w:tc>
      </w:tr>
      <w:tr w:rsidR="002E5E0D">
        <w:trPr>
          <w:trHeight w:val="296"/>
        </w:trPr>
        <w:tc>
          <w:tcPr>
            <w:tcW w:w="59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9" w:firstLine="0"/>
              <w:jc w:val="center"/>
            </w:pPr>
            <w:r>
              <w:rPr>
                <w:sz w:val="18"/>
              </w:rPr>
              <w:t xml:space="preserve">År </w:t>
            </w:r>
          </w:p>
        </w:tc>
        <w:tc>
          <w:tcPr>
            <w:tcW w:w="110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1" w:right="0" w:firstLine="0"/>
              <w:jc w:val="left"/>
            </w:pPr>
            <w:r>
              <w:rPr>
                <w:b/>
                <w:sz w:val="18"/>
              </w:rPr>
              <w:t xml:space="preserve">kvote/fangst </w:t>
            </w:r>
          </w:p>
        </w:tc>
        <w:tc>
          <w:tcPr>
            <w:tcW w:w="56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9" w:firstLine="0"/>
              <w:jc w:val="center"/>
            </w:pPr>
            <w:r>
              <w:rPr>
                <w:sz w:val="18"/>
              </w:rPr>
              <w:t xml:space="preserve">F </w:t>
            </w:r>
          </w:p>
        </w:tc>
        <w:tc>
          <w:tcPr>
            <w:tcW w:w="58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6" w:firstLine="0"/>
              <w:jc w:val="center"/>
            </w:pPr>
            <w:r>
              <w:rPr>
                <w:sz w:val="18"/>
              </w:rPr>
              <w:t xml:space="preserve">F </w:t>
            </w:r>
          </w:p>
        </w:tc>
        <w:tc>
          <w:tcPr>
            <w:tcW w:w="52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8" w:firstLine="0"/>
              <w:jc w:val="center"/>
            </w:pPr>
            <w:r>
              <w:rPr>
                <w:sz w:val="18"/>
              </w:rPr>
              <w:t xml:space="preserve">F </w:t>
            </w:r>
          </w:p>
        </w:tc>
        <w:tc>
          <w:tcPr>
            <w:tcW w:w="1102"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right="0" w:firstLine="0"/>
              <w:jc w:val="left"/>
            </w:pPr>
            <w:r>
              <w:rPr>
                <w:b/>
                <w:sz w:val="18"/>
              </w:rPr>
              <w:t xml:space="preserve">kvote/fangst </w:t>
            </w:r>
          </w:p>
        </w:tc>
        <w:tc>
          <w:tcPr>
            <w:tcW w:w="57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8" w:firstLine="0"/>
              <w:jc w:val="center"/>
            </w:pPr>
            <w:r>
              <w:rPr>
                <w:sz w:val="18"/>
              </w:rPr>
              <w:t xml:space="preserve">F </w:t>
            </w:r>
          </w:p>
        </w:tc>
        <w:tc>
          <w:tcPr>
            <w:tcW w:w="442"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50" w:firstLine="0"/>
              <w:jc w:val="center"/>
            </w:pPr>
            <w:r>
              <w:rPr>
                <w:sz w:val="18"/>
              </w:rPr>
              <w:t xml:space="preserve">F </w:t>
            </w:r>
          </w:p>
        </w:tc>
        <w:tc>
          <w:tcPr>
            <w:tcW w:w="42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8" w:firstLine="0"/>
              <w:jc w:val="center"/>
            </w:pPr>
            <w:r>
              <w:rPr>
                <w:sz w:val="18"/>
              </w:rPr>
              <w:t xml:space="preserve">F </w:t>
            </w:r>
          </w:p>
        </w:tc>
        <w:tc>
          <w:tcPr>
            <w:tcW w:w="50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6" w:firstLine="0"/>
              <w:jc w:val="center"/>
            </w:pPr>
            <w:r>
              <w:rPr>
                <w:sz w:val="18"/>
              </w:rPr>
              <w:t xml:space="preserve">F </w:t>
            </w:r>
          </w:p>
        </w:tc>
        <w:tc>
          <w:tcPr>
            <w:tcW w:w="1102"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right="0" w:firstLine="0"/>
              <w:jc w:val="left"/>
            </w:pPr>
            <w:r>
              <w:rPr>
                <w:b/>
                <w:sz w:val="18"/>
              </w:rPr>
              <w:t xml:space="preserve">kvote/fangst </w:t>
            </w:r>
          </w:p>
        </w:tc>
        <w:tc>
          <w:tcPr>
            <w:tcW w:w="76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5" w:firstLine="0"/>
              <w:jc w:val="center"/>
            </w:pPr>
            <w:r>
              <w:rPr>
                <w:sz w:val="18"/>
              </w:rPr>
              <w:t xml:space="preserve">F </w:t>
            </w:r>
          </w:p>
        </w:tc>
        <w:tc>
          <w:tcPr>
            <w:tcW w:w="718"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43" w:firstLine="0"/>
              <w:jc w:val="center"/>
            </w:pPr>
            <w:r>
              <w:rPr>
                <w:sz w:val="18"/>
              </w:rPr>
              <w:t xml:space="preserve">F </w:t>
            </w:r>
          </w:p>
        </w:tc>
      </w:tr>
      <w:tr w:rsidR="002E5E0D">
        <w:trPr>
          <w:trHeight w:val="299"/>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2007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60/60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35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2" w:firstLine="0"/>
              <w:jc w:val="center"/>
            </w:pPr>
            <w:r>
              <w:rPr>
                <w:sz w:val="18"/>
              </w:rPr>
              <w:t xml:space="preserve">25 </w:t>
            </w:r>
          </w:p>
        </w:tc>
        <w:tc>
          <w:tcPr>
            <w:tcW w:w="52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905/188 </w:t>
            </w:r>
          </w:p>
        </w:tc>
        <w:tc>
          <w:tcPr>
            <w:tcW w:w="57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8 </w:t>
            </w: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0" w:right="0" w:firstLine="0"/>
              <w:jc w:val="left"/>
            </w:pPr>
            <w:r>
              <w:rPr>
                <w:sz w:val="18"/>
              </w:rPr>
              <w:t xml:space="preserve">32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14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48" w:right="0" w:firstLine="0"/>
              <w:jc w:val="left"/>
            </w:pPr>
            <w:r>
              <w:rPr>
                <w:sz w:val="18"/>
              </w:rPr>
              <w:t xml:space="preserve">134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221/208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34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174 </w:t>
            </w: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2008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60/60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47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2" w:firstLine="0"/>
              <w:jc w:val="center"/>
            </w:pPr>
            <w:r>
              <w:rPr>
                <w:sz w:val="18"/>
              </w:rPr>
              <w:t xml:space="preserve">13 </w:t>
            </w:r>
          </w:p>
        </w:tc>
        <w:tc>
          <w:tcPr>
            <w:tcW w:w="52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755/152 </w:t>
            </w:r>
          </w:p>
        </w:tc>
        <w:tc>
          <w:tcPr>
            <w:tcW w:w="57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0" w:right="0" w:firstLine="0"/>
              <w:jc w:val="left"/>
            </w:pPr>
            <w:r>
              <w:rPr>
                <w:sz w:val="18"/>
              </w:rPr>
              <w:t xml:space="preserve">29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72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51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225/240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37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203 </w:t>
            </w: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2009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60/67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42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2" w:firstLine="0"/>
              <w:jc w:val="center"/>
            </w:pPr>
            <w:r>
              <w:rPr>
                <w:sz w:val="18"/>
              </w:rPr>
              <w:t xml:space="preserve">25 </w:t>
            </w:r>
          </w:p>
        </w:tc>
        <w:tc>
          <w:tcPr>
            <w:tcW w:w="52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755/210 </w:t>
            </w:r>
          </w:p>
        </w:tc>
        <w:tc>
          <w:tcPr>
            <w:tcW w:w="57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8 </w:t>
            </w: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0" w:right="0" w:firstLine="0"/>
              <w:jc w:val="left"/>
            </w:pPr>
            <w:r>
              <w:rPr>
                <w:sz w:val="18"/>
              </w:rPr>
              <w:t xml:space="preserve">21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62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48" w:right="0" w:firstLine="0"/>
              <w:jc w:val="left"/>
            </w:pPr>
            <w:r>
              <w:rPr>
                <w:sz w:val="18"/>
              </w:rPr>
              <w:t xml:space="preserve">119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225/239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4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235 </w:t>
            </w: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2010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60/37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35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 </w:t>
            </w:r>
          </w:p>
        </w:tc>
        <w:tc>
          <w:tcPr>
            <w:tcW w:w="52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755/98 </w:t>
            </w:r>
          </w:p>
        </w:tc>
        <w:tc>
          <w:tcPr>
            <w:tcW w:w="57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60" w:right="0" w:firstLine="0"/>
              <w:jc w:val="left"/>
            </w:pPr>
            <w:r>
              <w:rPr>
                <w:sz w:val="18"/>
              </w:rPr>
              <w:t xml:space="preserve">19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38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41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225/228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20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208 </w:t>
            </w:r>
          </w:p>
        </w:tc>
      </w:tr>
      <w:tr w:rsidR="002E5E0D">
        <w:trPr>
          <w:trHeight w:val="300"/>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2011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60/23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23 </w:t>
            </w:r>
          </w:p>
        </w:tc>
        <w:tc>
          <w:tcPr>
            <w:tcW w:w="58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2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755/37 </w:t>
            </w:r>
          </w:p>
        </w:tc>
        <w:tc>
          <w:tcPr>
            <w:tcW w:w="57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44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42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0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225/51 </w:t>
            </w:r>
          </w:p>
        </w:tc>
        <w:tc>
          <w:tcPr>
            <w:tcW w:w="76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2012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60/17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11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6 </w:t>
            </w:r>
          </w:p>
        </w:tc>
        <w:tc>
          <w:tcPr>
            <w:tcW w:w="521"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250/38 </w:t>
            </w:r>
          </w:p>
        </w:tc>
        <w:tc>
          <w:tcPr>
            <w:tcW w:w="57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1 </w:t>
            </w: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51" w:firstLine="0"/>
              <w:jc w:val="center"/>
            </w:pPr>
            <w:r>
              <w:rPr>
                <w:sz w:val="18"/>
              </w:rPr>
              <w:t xml:space="preserve">7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14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16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150/9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8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1 </w:t>
            </w: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2013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60/31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4" w:right="0" w:firstLine="0"/>
              <w:jc w:val="left"/>
            </w:pPr>
            <w:r>
              <w:rPr>
                <w:sz w:val="18"/>
              </w:rPr>
              <w:t xml:space="preserve">18(1)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6 </w:t>
            </w:r>
          </w:p>
        </w:tc>
        <w:tc>
          <w:tcPr>
            <w:tcW w:w="5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7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250/92 </w:t>
            </w:r>
          </w:p>
        </w:tc>
        <w:tc>
          <w:tcPr>
            <w:tcW w:w="57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7 </w:t>
            </w: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51" w:firstLine="0"/>
              <w:jc w:val="center"/>
            </w:pPr>
            <w:r>
              <w:rPr>
                <w:sz w:val="18"/>
              </w:rPr>
              <w:t xml:space="preserve">7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58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150/71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12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59 </w:t>
            </w: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2014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60/65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4" w:right="0" w:firstLine="0"/>
              <w:jc w:val="left"/>
            </w:pPr>
            <w:r>
              <w:rPr>
                <w:sz w:val="18"/>
              </w:rPr>
              <w:t xml:space="preserve">30(2)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7 </w:t>
            </w:r>
          </w:p>
        </w:tc>
        <w:tc>
          <w:tcPr>
            <w:tcW w:w="5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28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250/71 </w:t>
            </w:r>
          </w:p>
        </w:tc>
        <w:tc>
          <w:tcPr>
            <w:tcW w:w="57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3 </w:t>
            </w: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51" w:firstLine="0"/>
              <w:jc w:val="center"/>
            </w:pPr>
            <w:r>
              <w:rPr>
                <w:sz w:val="18"/>
              </w:rPr>
              <w:t xml:space="preserve">8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19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41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150/80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12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68 </w:t>
            </w: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2015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60/60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4" w:right="0" w:firstLine="0"/>
              <w:jc w:val="left"/>
            </w:pPr>
            <w:r>
              <w:rPr>
                <w:sz w:val="18"/>
              </w:rPr>
              <w:t xml:space="preserve">25(4) </w:t>
            </w:r>
          </w:p>
        </w:tc>
        <w:tc>
          <w:tcPr>
            <w:tcW w:w="58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35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105/17 </w:t>
            </w:r>
          </w:p>
        </w:tc>
        <w:tc>
          <w:tcPr>
            <w:tcW w:w="57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44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17 </w:t>
            </w:r>
          </w:p>
        </w:tc>
        <w:tc>
          <w:tcPr>
            <w:tcW w:w="50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150/5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1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4 </w:t>
            </w:r>
          </w:p>
        </w:tc>
      </w:tr>
      <w:tr w:rsidR="002E5E0D">
        <w:trPr>
          <w:trHeight w:val="298"/>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2016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60/26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4" w:right="0" w:firstLine="0"/>
              <w:jc w:val="left"/>
            </w:pPr>
            <w:r>
              <w:rPr>
                <w:sz w:val="18"/>
              </w:rPr>
              <w:t xml:space="preserve">8(10)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2 </w:t>
            </w:r>
          </w:p>
        </w:tc>
        <w:tc>
          <w:tcPr>
            <w:tcW w:w="5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6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0/0 </w:t>
            </w:r>
          </w:p>
        </w:tc>
        <w:tc>
          <w:tcPr>
            <w:tcW w:w="57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43" w:right="0" w:firstLine="0"/>
              <w:jc w:val="center"/>
            </w:pPr>
            <w:r>
              <w:rPr>
                <w:sz w:val="18"/>
              </w:rPr>
              <w:t xml:space="preserve">  </w:t>
            </w:r>
          </w:p>
        </w:tc>
        <w:tc>
          <w:tcPr>
            <w:tcW w:w="442"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42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50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150/7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1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6 </w:t>
            </w:r>
          </w:p>
        </w:tc>
      </w:tr>
      <w:tr w:rsidR="002E5E0D">
        <w:trPr>
          <w:trHeight w:val="300"/>
        </w:trPr>
        <w:tc>
          <w:tcPr>
            <w:tcW w:w="5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0" w:right="0" w:firstLine="0"/>
              <w:jc w:val="left"/>
            </w:pPr>
            <w:r>
              <w:rPr>
                <w:sz w:val="18"/>
              </w:rPr>
              <w:t xml:space="preserve">2017 </w:t>
            </w:r>
          </w:p>
        </w:tc>
        <w:tc>
          <w:tcPr>
            <w:tcW w:w="110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5" w:firstLine="0"/>
              <w:jc w:val="center"/>
            </w:pPr>
            <w:r>
              <w:rPr>
                <w:sz w:val="18"/>
              </w:rPr>
              <w:t xml:space="preserve">60/33 </w:t>
            </w:r>
          </w:p>
        </w:tc>
        <w:tc>
          <w:tcPr>
            <w:tcW w:w="5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14" w:right="0" w:firstLine="0"/>
              <w:jc w:val="left"/>
            </w:pPr>
            <w:r>
              <w:rPr>
                <w:sz w:val="18"/>
              </w:rPr>
              <w:t xml:space="preserve">15(5) </w:t>
            </w:r>
          </w:p>
        </w:tc>
        <w:tc>
          <w:tcPr>
            <w:tcW w:w="58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4 </w:t>
            </w:r>
          </w:p>
        </w:tc>
        <w:tc>
          <w:tcPr>
            <w:tcW w:w="5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9" w:firstLine="0"/>
              <w:jc w:val="center"/>
            </w:pPr>
            <w:r>
              <w:rPr>
                <w:sz w:val="18"/>
              </w:rPr>
              <w:t xml:space="preserve">9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0/0 </w:t>
            </w:r>
          </w:p>
        </w:tc>
        <w:tc>
          <w:tcPr>
            <w:tcW w:w="57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 w:firstLine="0"/>
              <w:jc w:val="center"/>
            </w:pPr>
            <w:r>
              <w:rPr>
                <w:sz w:val="18"/>
              </w:rPr>
              <w:t xml:space="preserve"> </w:t>
            </w:r>
          </w:p>
        </w:tc>
        <w:tc>
          <w:tcPr>
            <w:tcW w:w="44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5" w:firstLine="0"/>
              <w:jc w:val="center"/>
            </w:pPr>
            <w:r>
              <w:rPr>
                <w:sz w:val="18"/>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2" w:right="0" w:firstLine="0"/>
              <w:jc w:val="center"/>
            </w:pPr>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5" w:right="0" w:firstLine="0"/>
              <w:jc w:val="center"/>
            </w:pPr>
            <w:r>
              <w:rPr>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7" w:firstLine="0"/>
              <w:jc w:val="center"/>
            </w:pPr>
            <w:r>
              <w:rPr>
                <w:sz w:val="18"/>
              </w:rPr>
              <w:t xml:space="preserve">150/48 </w:t>
            </w:r>
          </w:p>
        </w:tc>
        <w:tc>
          <w:tcPr>
            <w:tcW w:w="76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6" w:firstLine="0"/>
              <w:jc w:val="center"/>
            </w:pPr>
            <w:r>
              <w:rPr>
                <w:sz w:val="18"/>
              </w:rPr>
              <w:t xml:space="preserve">1 </w:t>
            </w:r>
          </w:p>
        </w:tc>
        <w:tc>
          <w:tcPr>
            <w:tcW w:w="718"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4" w:firstLine="0"/>
              <w:jc w:val="center"/>
            </w:pPr>
            <w:r>
              <w:rPr>
                <w:sz w:val="18"/>
              </w:rPr>
              <w:t xml:space="preserve">47 </w:t>
            </w:r>
          </w:p>
        </w:tc>
      </w:tr>
    </w:tbl>
    <w:p w:rsidR="002E5E0D" w:rsidRDefault="0032043F">
      <w:pPr>
        <w:spacing w:after="0" w:line="259" w:lineRule="auto"/>
        <w:ind w:left="0" w:right="0" w:firstLine="0"/>
        <w:jc w:val="left"/>
      </w:pPr>
      <w:r>
        <w:rPr>
          <w:sz w:val="18"/>
        </w:rPr>
        <w:lastRenderedPageBreak/>
        <w:t xml:space="preserve"> </w:t>
      </w:r>
    </w:p>
    <w:p w:rsidR="002E5E0D" w:rsidRDefault="0032043F">
      <w:pPr>
        <w:spacing w:after="37" w:line="259" w:lineRule="auto"/>
        <w:ind w:left="0" w:right="0" w:firstLine="0"/>
        <w:jc w:val="left"/>
      </w:pPr>
      <w:r>
        <w:rPr>
          <w:sz w:val="18"/>
        </w:rPr>
        <w:t xml:space="preserve"> </w:t>
      </w:r>
    </w:p>
    <w:p w:rsidR="002E5E0D" w:rsidRDefault="0032043F">
      <w:pPr>
        <w:spacing w:after="0" w:line="259" w:lineRule="auto"/>
        <w:ind w:left="0" w:right="0" w:firstLine="0"/>
        <w:jc w:val="left"/>
      </w:pPr>
      <w:r>
        <w:t xml:space="preserve"> </w:t>
      </w:r>
    </w:p>
    <w:p w:rsidR="002E5E0D" w:rsidRDefault="0032043F">
      <w:pPr>
        <w:spacing w:after="0" w:line="259" w:lineRule="auto"/>
        <w:ind w:left="0" w:right="0" w:firstLine="0"/>
        <w:jc w:val="left"/>
      </w:pPr>
      <w:r>
        <w:t xml:space="preserve"> </w:t>
      </w:r>
    </w:p>
    <w:p w:rsidR="002E5E0D" w:rsidRDefault="0032043F">
      <w:pPr>
        <w:spacing w:after="14" w:line="259" w:lineRule="auto"/>
        <w:ind w:left="0" w:right="0" w:firstLine="0"/>
        <w:jc w:val="left"/>
      </w:pPr>
      <w:r>
        <w:t xml:space="preserve"> </w:t>
      </w:r>
    </w:p>
    <w:p w:rsidR="002E5E0D" w:rsidRDefault="0032043F">
      <w:pPr>
        <w:pStyle w:val="Overskrift2"/>
        <w:ind w:left="-5" w:right="0"/>
      </w:pPr>
      <w:r>
        <w:t xml:space="preserve">Steinkobbe </w:t>
      </w:r>
    </w:p>
    <w:p w:rsidR="002E5E0D" w:rsidRDefault="0032043F">
      <w:pPr>
        <w:pStyle w:val="Overskrift3"/>
        <w:ind w:left="-5"/>
      </w:pPr>
      <w:r>
        <w:t xml:space="preserve">Genetiske undersøkelser </w:t>
      </w:r>
    </w:p>
    <w:p w:rsidR="002E5E0D" w:rsidRDefault="0032043F">
      <w:pPr>
        <w:ind w:left="-5" w:right="13"/>
      </w:pPr>
      <w:r>
        <w:t xml:space="preserve">Foreløpige undersøkelser av steinkobbebestandenes genetiske forhold basert på prøver fra jakt og unger i kasteområder, indikerer at det er flere lokale bestander i Norge. Fordi jaktkvotene gis fylkesvis, kan jakt resultere i at genetisk isolerte bestander </w:t>
      </w:r>
      <w:r>
        <w:t>utryddes dersom hele fylkeskvoten tas i ett underområde. Analyser av 14 mikrosatellitt-markører fra unger på kasteplassene viste klare forskjeller mellom tre områder (Vesterålen, Gildeskål-Lurøy og Vega) i Nordland. Steinkobbene fra Nordland var også forsk</w:t>
      </w:r>
      <w:r>
        <w:t xml:space="preserve">jellige fra steinkobbene i Trøndelag og Møre og Romsdal, mens det ikke ble funnet signifikante forskjeller mellom Sør-Trøndelag og Møre og Romsdal, noe som kan skyldes for få prøver fra Møre og </w:t>
      </w:r>
    </w:p>
    <w:p w:rsidR="002E5E0D" w:rsidRDefault="0032043F">
      <w:pPr>
        <w:ind w:left="-5" w:right="13"/>
      </w:pPr>
      <w:r>
        <w:t>Romsdal. Det er satt i gang en analyse av DNA innsamlet fra j</w:t>
      </w:r>
      <w:r>
        <w:t xml:space="preserve">akten av steinkobbe i Nordland, Troms og Finnmark for å undersøke bestandsmessige sammenhenger mellom kasteområder og utbredelse av steinkobbe. Materialet vil utvides med innsamlinger av DNA fra unger i Troms, Finnmark og Sogn og Fjordane. </w:t>
      </w:r>
    </w:p>
    <w:p w:rsidR="002E5E0D" w:rsidRDefault="0032043F">
      <w:pPr>
        <w:spacing w:after="0" w:line="259" w:lineRule="auto"/>
        <w:ind w:left="0" w:right="0" w:firstLine="0"/>
        <w:jc w:val="left"/>
      </w:pPr>
      <w:r>
        <w:rPr>
          <w:i/>
        </w:rPr>
        <w:t xml:space="preserve"> </w:t>
      </w:r>
    </w:p>
    <w:p w:rsidR="002E5E0D" w:rsidRDefault="0032043F">
      <w:pPr>
        <w:pStyle w:val="Overskrift3"/>
        <w:ind w:left="-5"/>
      </w:pPr>
      <w:r>
        <w:t>Landsdekkende</w:t>
      </w:r>
      <w:r>
        <w:t xml:space="preserve"> bestandstellinger </w:t>
      </w:r>
    </w:p>
    <w:p w:rsidR="002E5E0D" w:rsidRDefault="0032043F">
      <w:pPr>
        <w:spacing w:after="106"/>
        <w:ind w:left="-5" w:right="13"/>
      </w:pPr>
      <w:r>
        <w:t xml:space="preserve">1996-1999 </w:t>
      </w:r>
    </w:p>
    <w:p w:rsidR="002E5E0D" w:rsidRDefault="0032043F">
      <w:pPr>
        <w:ind w:left="-5" w:right="13"/>
      </w:pPr>
      <w:r>
        <w:t>Flyfotografering og visuelle tellinger (alle aldersgrupper) i hårfellingsperioden brukes for å kunne gi minimumsanslag for antall steinkobber. Telleresultatene brukes som grunnlag for å sette jaktkvoter. Regionale korreksjons</w:t>
      </w:r>
      <w:r>
        <w:t>faktorer basert på sammenligning av antall dyr på land og i sjøen på ulike steder langs norskekysten (Roen &amp; Bjørge, 1995) ble brukt til å beregne bestanden av steinkobber i Norge til å være ca 10 000 individer, basert på ca. 7500 observerte dyr (Tabell 5)</w:t>
      </w:r>
      <w:r>
        <w:t xml:space="preserve"> i flyfototellinger i 1996-1999 (Bjørge </w:t>
      </w:r>
      <w:r>
        <w:rPr>
          <w:i/>
        </w:rPr>
        <w:t>et al</w:t>
      </w:r>
      <w:r>
        <w:t xml:space="preserve">. 2007) langs hele norskekysten, bortsett fra Vest-Finnmark.  </w:t>
      </w:r>
    </w:p>
    <w:p w:rsidR="002E5E0D" w:rsidRDefault="0032043F">
      <w:pPr>
        <w:spacing w:after="0" w:line="259" w:lineRule="auto"/>
        <w:ind w:left="0" w:right="0" w:firstLine="0"/>
        <w:jc w:val="left"/>
      </w:pPr>
      <w:r>
        <w:t xml:space="preserve"> </w:t>
      </w:r>
    </w:p>
    <w:p w:rsidR="002E5E0D" w:rsidRDefault="0032043F">
      <w:pPr>
        <w:spacing w:after="106"/>
        <w:ind w:left="-5" w:right="13"/>
      </w:pPr>
      <w:r>
        <w:t xml:space="preserve">2003-2006 </w:t>
      </w:r>
    </w:p>
    <w:p w:rsidR="002E5E0D" w:rsidRDefault="0032043F">
      <w:pPr>
        <w:ind w:left="-5" w:right="13"/>
      </w:pPr>
      <w:r>
        <w:t xml:space="preserve">En ny landsdekkende telling av steinkobbe ble gjennomført 2003-2006 og resulterte i ca. 6700 dyr (Nilssen </w:t>
      </w:r>
      <w:r>
        <w:rPr>
          <w:i/>
        </w:rPr>
        <w:t>et al.</w:t>
      </w:r>
      <w:r>
        <w:t xml:space="preserve"> 2010) (Tabell 5). I ov</w:t>
      </w:r>
      <w:r>
        <w:t>ervåkning av steinkobbebestanden i Norge har det ikke vært ressurser til å gjennomføre landsdekkende tellinger mer enn omtrent hvert femte år. Telleresultatene fra 1996-1999 og 2003-2006 er også relativt usikre fordi det stort sett ble gjennomført en telli</w:t>
      </w:r>
      <w:r>
        <w:t xml:space="preserve">ng i hvert område. Det er viktig å etablere en tellemetode som tar hensyn til statistisk usikkerhet. Teilmann </w:t>
      </w:r>
      <w:r>
        <w:rPr>
          <w:i/>
        </w:rPr>
        <w:t>et al.</w:t>
      </w:r>
      <w:r>
        <w:t xml:space="preserve"> (2010) viste at 3 flyfotograferinger hvert år vanligvis gir optimale resultater. Fra 2011 har det derfor vært en målsetting om at tre telli</w:t>
      </w:r>
      <w:r>
        <w:t xml:space="preserve">nger skal gjennomføres i hvert område. </w:t>
      </w:r>
    </w:p>
    <w:p w:rsidR="002E5E0D" w:rsidRDefault="0032043F">
      <w:pPr>
        <w:spacing w:after="0" w:line="259" w:lineRule="auto"/>
        <w:ind w:left="0" w:right="0" w:firstLine="0"/>
        <w:jc w:val="left"/>
      </w:pPr>
      <w:r>
        <w:t xml:space="preserve"> </w:t>
      </w:r>
    </w:p>
    <w:p w:rsidR="002E5E0D" w:rsidRDefault="0032043F">
      <w:pPr>
        <w:spacing w:after="106"/>
        <w:ind w:left="-5" w:right="13"/>
      </w:pPr>
      <w:r>
        <w:t xml:space="preserve">2008-2015  </w:t>
      </w:r>
    </w:p>
    <w:p w:rsidR="002E5E0D" w:rsidRDefault="0032043F">
      <w:pPr>
        <w:ind w:left="-5" w:right="13"/>
      </w:pPr>
      <w:r>
        <w:t>I 2008-2010 ble det gjennomført lokale visuelle tellinger i områdene Porsanger, Laksefjord, Kongsfjord og Tana, samt tellinger i områder som tidligere ikke har vært undersøkt i VestFinnmark. I Vest-Finn</w:t>
      </w:r>
      <w:r>
        <w:t xml:space="preserve">mark ble det registrert 325 steinkobber, som totalt resulterte i 919 steinkobber i Finnmark. Det ble også gjennomført visuelle tellinger i Sognefjorden, Lysefjorden, Vestfold, Telemark og Aust-Agder i 2010.  </w:t>
      </w:r>
    </w:p>
    <w:p w:rsidR="002E5E0D" w:rsidRDefault="0032043F">
      <w:pPr>
        <w:spacing w:after="0" w:line="259" w:lineRule="auto"/>
        <w:ind w:left="0" w:right="0" w:firstLine="0"/>
        <w:jc w:val="left"/>
      </w:pPr>
      <w:r>
        <w:lastRenderedPageBreak/>
        <w:t xml:space="preserve"> </w:t>
      </w:r>
    </w:p>
    <w:p w:rsidR="002E5E0D" w:rsidRDefault="0032043F">
      <w:pPr>
        <w:ind w:left="-5" w:right="13"/>
      </w:pPr>
      <w:r>
        <w:t>I 2011-2012 ble nye landsdekkende tellinger s</w:t>
      </w:r>
      <w:r>
        <w:t>tartet med flyfotograferinger (1-3 dekninger i hvert område) i Østfold, Rogaland, Sogn og Fjordane, Møre og Romsdal, Sør-Trøndelag, NordTrøndelag, Nordland, Troms og Øst-Finnmark. I Tana og Kongsfjord ble det også gjennomført en rekke tellinger i 2011 og 2</w:t>
      </w:r>
      <w:r>
        <w:t>012 i forbindelse med en masteroppgave ved Universitetet i Tromsø (Herstrøm 2013). I området Finnmark til Nord-Trøndelag ble det i tillegg gjennomført båtbaserte visuelle tellinger i august 2013, for å få bedre dekning i områder med bare 1-2 flyfotograferi</w:t>
      </w:r>
      <w:r>
        <w:t xml:space="preserve">nger.  </w:t>
      </w:r>
    </w:p>
    <w:p w:rsidR="002E5E0D" w:rsidRDefault="0032043F">
      <w:pPr>
        <w:spacing w:after="0" w:line="259" w:lineRule="auto"/>
        <w:ind w:left="0" w:right="0" w:firstLine="0"/>
        <w:jc w:val="left"/>
      </w:pPr>
      <w:r>
        <w:t xml:space="preserve"> </w:t>
      </w:r>
    </w:p>
    <w:p w:rsidR="002E5E0D" w:rsidRDefault="0032043F">
      <w:pPr>
        <w:ind w:left="-5" w:right="13"/>
      </w:pPr>
      <w:r>
        <w:t>I 2014 ble det blitt gjennomført tellinger i Vestfold, Telemark, indre Sognefjord og Nordfjord og i Møre og Romsdal. I 2015 ble det telt i Namsenfjorden i Trøndelag og i Aust-Agder. I Namsenfjorden, hvor det kun var gjort en flytelling i 1999 (20</w:t>
      </w:r>
      <w:r>
        <w:t xml:space="preserve"> steinkobber), ble det observert 40 steinkobber. I Aust-Agder ble det registrert 39 steinkobber. </w:t>
      </w:r>
    </w:p>
    <w:p w:rsidR="002E5E0D" w:rsidRDefault="0032043F">
      <w:pPr>
        <w:spacing w:after="0" w:line="259" w:lineRule="auto"/>
        <w:ind w:left="0" w:right="0" w:firstLine="0"/>
        <w:jc w:val="left"/>
      </w:pPr>
      <w:r>
        <w:t xml:space="preserve"> </w:t>
      </w:r>
    </w:p>
    <w:p w:rsidR="002E5E0D" w:rsidRDefault="0032043F">
      <w:pPr>
        <w:ind w:left="-5" w:right="13"/>
      </w:pPr>
      <w:r>
        <w:t xml:space="preserve">De landsdekkende tellingene i 2008-2015 resulterte i et totalt antall på 7644 steinkobber langs norskekysten, inkludert 395 steinkobber i Vest-Finnmark </w:t>
      </w:r>
      <w:r>
        <w:t>(se Tabell 5). Resultatene (20112015) viser at totalbestanden av steinkobbe i Norge har økt de siste årene, nesten til nivået i 1996-1999. Bestandene av steinkobbe er imidlertid kraftig redusert i Trøndelag. I Nordland er bestanden stabil. I Troms er besta</w:t>
      </w:r>
      <w:r>
        <w:t>nden økende. I Øst-Finnmark er bestanden stabil, men muligens en liten økning i totalbestanden i Finnmark. Basert på resultatene fra tellingene (2014 og 2015) er det foreslått jaktkvoter i Vestfold og Telemark (Tabell 5). Ved forrige virusepidemi tok det r</w:t>
      </w:r>
      <w:r>
        <w:t>undt 10 år før bestandene var tilbake til nivået før epidemien. I tillegg har uttaket av bestanden i form av jakt vært lite i dette området (se Tabell 6).  Dette kan være årsakene til at steinkobbene i Vestfold og Telemark har økt. I tillegg kan også forfl</w:t>
      </w:r>
      <w:r>
        <w:t xml:space="preserve">ytninger av steinkobber fra Østfold og svenskekysten ha bidratt til økning i Vestfold og Telemark. </w:t>
      </w:r>
    </w:p>
    <w:p w:rsidR="002E5E0D" w:rsidRDefault="0032043F">
      <w:pPr>
        <w:spacing w:after="17" w:line="259" w:lineRule="auto"/>
        <w:ind w:left="0" w:right="0" w:firstLine="0"/>
        <w:jc w:val="left"/>
      </w:pPr>
      <w:r>
        <w:rPr>
          <w:b/>
          <w:sz w:val="20"/>
        </w:rPr>
        <w:t xml:space="preserve"> </w:t>
      </w:r>
    </w:p>
    <w:p w:rsidR="002E5E0D" w:rsidRDefault="0032043F">
      <w:pPr>
        <w:pStyle w:val="Overskrift3"/>
        <w:ind w:left="-5"/>
      </w:pPr>
      <w:r>
        <w:t xml:space="preserve">Tellinger 2016-2018 </w:t>
      </w:r>
    </w:p>
    <w:p w:rsidR="002E5E0D" w:rsidRDefault="0032043F">
      <w:pPr>
        <w:ind w:left="-5" w:right="13"/>
      </w:pPr>
      <w:r>
        <w:t xml:space="preserve">Havforskningsinstituttet gjennomførte steinkobbetellinger i Vest-Agder, Aust-Agder, Telemark og Vestfold i august 2016. </w:t>
      </w:r>
      <w:r>
        <w:t>I tillegg gjennomførte svenske forskere tre flytellinger i Østfold i 2016. Alle kjente lokaliteter hvor det jevnlig observeres steinkobbe ble dekket, i tillegg til mulige lokaliteter der det har blitt observert steinkobber av lokalbefolkning de siste årene</w:t>
      </w:r>
      <w:r>
        <w:t>. Andre områder, særlig skjær ytterst langs kysten, ble også dekket i undersøkelsene. Alle lokaliteter der det ble observert ansamlinger av steinkobbe ble telt tre ganger på ulike dager, bortsett fra i Vest-Agder. I Vest- og Aust-Agder var det svært få ste</w:t>
      </w:r>
      <w:r>
        <w:t>inkobber, henholdsvis 35 og 41, mens høyeste telling i Telemark var 175. I Vestfold var høyeste telling 292 sammenlignet med 183 i 2014. Resultatet kan tyde på en økning av bestanden i Vestfold, men det kan også være en effekt av værforhold og at det kun b</w:t>
      </w:r>
      <w:r>
        <w:t xml:space="preserve">le gjort en telling i 2014. I Østfold ble det registrert 333-337 steinkobber i tre tellinger (se Tabell 5). </w:t>
      </w:r>
    </w:p>
    <w:p w:rsidR="002E5E0D" w:rsidRDefault="0032043F">
      <w:pPr>
        <w:spacing w:after="0" w:line="259" w:lineRule="auto"/>
        <w:ind w:left="0" w:right="0" w:firstLine="0"/>
        <w:jc w:val="left"/>
      </w:pPr>
      <w:r>
        <w:t xml:space="preserve"> </w:t>
      </w:r>
    </w:p>
    <w:p w:rsidR="002E5E0D" w:rsidRDefault="0032043F">
      <w:pPr>
        <w:ind w:left="-5" w:right="13"/>
      </w:pPr>
      <w:r>
        <w:t>I 2017 ble det gjort tellinger i Rogaland, inkludert to tellinger i Lysefjorden. Tellingene i Lysefjorden ble gjort under svært gode værforhold o</w:t>
      </w:r>
      <w:r>
        <w:t>g uten forstyrrelser fra båter (kajakker). Begge sidene av fjorden ble undersøkt samtidig og det ble totalt registrert 102 og 105 steinkobber. De ytre områdene i Rogaland var vanskeligere å dekke optimalt på grunn av mye dårlig vær. Under gode værforhold v</w:t>
      </w:r>
      <w:r>
        <w:t>ar det gjerne lystbåter som forstyrret dyrene slik at det var få steinkobber på land. Det ble imidlertid gjennomført en telling under gode forhold og uten forstyrrelser hvor det ble registrert 306 dyr, altså totalt 411 steinkobber i Rogaland (se Tabell 5).</w:t>
      </w:r>
      <w:r>
        <w:t xml:space="preserve"> </w:t>
      </w:r>
    </w:p>
    <w:p w:rsidR="002E5E0D" w:rsidRDefault="0032043F">
      <w:pPr>
        <w:spacing w:after="0" w:line="259" w:lineRule="auto"/>
        <w:ind w:left="0" w:right="0" w:firstLine="0"/>
        <w:jc w:val="left"/>
      </w:pPr>
      <w:r>
        <w:t xml:space="preserve"> </w:t>
      </w:r>
    </w:p>
    <w:p w:rsidR="002E5E0D" w:rsidRDefault="0032043F">
      <w:pPr>
        <w:ind w:left="-5" w:right="13"/>
      </w:pPr>
      <w:r>
        <w:lastRenderedPageBreak/>
        <w:t>I 2018 ble det gjort tellinger i Møre og Romsdal og i Sogn og Fjordane, inkludert Nordfjord og indre Sognefjorden. Møre og Romsdal ble telt 2 ganger, bortsett fra Kvamsøy i sør og Orskjærene i nord som ble de dekket 3 ganger. Høyeste telling resulterte</w:t>
      </w:r>
      <w:r>
        <w:t xml:space="preserve"> i 634 steinkobber som er på nivå med resultatet i 2011-12. De ytre områdene av Sogn og Fjordane ble telt tre ganger hvor høyeste telling resulterte i 643 dyr, noe som er en kraftig økning fra 471 dyr i 2011-12. I Nordfjord var antallet omtrent som i 2014,</w:t>
      </w:r>
      <w:r>
        <w:t xml:space="preserve"> men i indre Sognefjorden ble det på en telling kun observert 30 steinkobber mot 119 i 2014 (se Tabell 5). Det er mulig at steinkobbene i Sognefjorden påvirkes av økt turisme, som cruiseskip med hurtiggående rib-båter som f. eks. trafikkerer mellom Flåm i </w:t>
      </w:r>
      <w:r>
        <w:t xml:space="preserve">Aurlandsfjorden og Nærøyfjorden. Dette kan ha ført til at steinkobbene har forflyttet seg fra dette området, men antallet dyr på kjente liggeplasser ute i Aurlandsfjorden, mellom Aurlandsfjorden og Lustrafjorden og sør i Lustrafjorden var også minimalt. </w:t>
      </w:r>
    </w:p>
    <w:p w:rsidR="002E5E0D" w:rsidRDefault="0032043F">
      <w:pPr>
        <w:spacing w:after="0" w:line="259" w:lineRule="auto"/>
        <w:ind w:left="0" w:right="0" w:firstLine="0"/>
        <w:jc w:val="left"/>
      </w:pPr>
      <w:r>
        <w:rPr>
          <w:i/>
        </w:rPr>
        <w:t xml:space="preserve"> </w:t>
      </w:r>
    </w:p>
    <w:p w:rsidR="002E5E0D" w:rsidRDefault="0032043F">
      <w:pPr>
        <w:pStyle w:val="Overskrift3"/>
        <w:ind w:left="-5"/>
      </w:pPr>
      <w:r>
        <w:t xml:space="preserve">Kvoteforslag for steinkobbe i 2019 </w:t>
      </w:r>
    </w:p>
    <w:p w:rsidR="002E5E0D" w:rsidRDefault="0032043F">
      <w:pPr>
        <w:ind w:left="-5" w:right="13"/>
      </w:pPr>
      <w:r>
        <w:rPr>
          <w:b/>
        </w:rPr>
        <w:t xml:space="preserve">Forslag til fangstkvoter for steinkobbe i 2019 er gitt fylkesvis i Tabell 5. </w:t>
      </w:r>
      <w:r>
        <w:t xml:space="preserve">Kvoteforslaget er beregnet basert på strategien i Tabell 1, hvor MN er beregnet ut fra tellingene i 1996-2006. Det forutsettes at fangst på 5 </w:t>
      </w:r>
      <w:r>
        <w:t>% av bestandsanslaget er likevektfangst. HI foreslår som tidligere at de særlige begrensninger på jakt av steinkobbe i Lysefjorden og i indre Sognefjorden opprettholdes. Bestandene i begge fjordene tåler sannsynligvis lav beskatning, men Havforskningsinsti</w:t>
      </w:r>
      <w:r>
        <w:t xml:space="preserve">tuttet anbefaler at uttak bør være tilknyttet konflikter i lakseelver. </w:t>
      </w:r>
    </w:p>
    <w:p w:rsidR="002E5E0D" w:rsidRDefault="0032043F">
      <w:pPr>
        <w:ind w:left="-5" w:right="13"/>
      </w:pPr>
      <w:r>
        <w:t xml:space="preserve">Total fangst for steinkobbe langs norskekysten har siden 2012 variert mellom 300 og 500 dyr (Tabell 6).  </w:t>
      </w:r>
    </w:p>
    <w:p w:rsidR="002E5E0D" w:rsidRDefault="0032043F">
      <w:pPr>
        <w:spacing w:after="0" w:line="259" w:lineRule="auto"/>
        <w:ind w:left="0" w:right="0" w:firstLine="0"/>
        <w:jc w:val="left"/>
      </w:pPr>
      <w:r>
        <w:rPr>
          <w:b/>
          <w:sz w:val="20"/>
        </w:rPr>
        <w:t xml:space="preserve"> </w:t>
      </w:r>
    </w:p>
    <w:p w:rsidR="002E5E0D" w:rsidRDefault="0032043F">
      <w:pPr>
        <w:spacing w:after="0" w:line="259" w:lineRule="auto"/>
        <w:ind w:left="0" w:right="0" w:firstLine="0"/>
        <w:jc w:val="left"/>
      </w:pPr>
      <w:r>
        <w:rPr>
          <w:b/>
          <w:sz w:val="20"/>
        </w:rPr>
        <w:t xml:space="preserve"> </w:t>
      </w:r>
    </w:p>
    <w:p w:rsidR="002E5E0D" w:rsidRDefault="0032043F">
      <w:pPr>
        <w:spacing w:after="4"/>
        <w:ind w:left="-5" w:right="17"/>
      </w:pPr>
      <w:r>
        <w:rPr>
          <w:b/>
          <w:sz w:val="20"/>
        </w:rPr>
        <w:t xml:space="preserve">Tabell 5. </w:t>
      </w:r>
      <w:r>
        <w:rPr>
          <w:sz w:val="20"/>
        </w:rPr>
        <w:t>Bestandsanslag og kvoteforslag (tallene er avrundet) for steinko</w:t>
      </w:r>
      <w:r>
        <w:rPr>
          <w:sz w:val="20"/>
        </w:rPr>
        <w:t xml:space="preserve">bbe langs norskekysten. </w:t>
      </w:r>
    </w:p>
    <w:p w:rsidR="002E5E0D" w:rsidRDefault="0032043F">
      <w:pPr>
        <w:spacing w:after="4"/>
        <w:ind w:left="-5" w:right="17"/>
      </w:pPr>
      <w:r>
        <w:rPr>
          <w:sz w:val="20"/>
        </w:rPr>
        <w:t>Kvoteforslaget for 2019 er basert på strategien i Tabell 1 (hvor MN er ca. 0.93 % av resultatene fra tellingene i 1996-1999). I Østfold, Vestfold og Telemark er MN justert (uthevet), basert på gjennomsnitt av høyeste tellinger i de</w:t>
      </w:r>
      <w:r>
        <w:rPr>
          <w:sz w:val="20"/>
        </w:rPr>
        <w:t xml:space="preserve"> to siste periodene. I Finnmark er MN justert til 900 steinkobber, basert på tellinger (2008-2010) i områder som tidligere ikke var dekket i Vest-Finnmark. I områder hvor det er gjennomført flere tellinger, brukes høyeste tall som grunnlag for kvote. Det f</w:t>
      </w:r>
      <w:r>
        <w:rPr>
          <w:sz w:val="20"/>
        </w:rPr>
        <w:t xml:space="preserve">orutsettes at fangst på 5 % av bestandsanslaget er likevektfangst.  </w:t>
      </w:r>
    </w:p>
    <w:p w:rsidR="002E5E0D" w:rsidRDefault="0032043F">
      <w:pPr>
        <w:spacing w:after="0" w:line="259" w:lineRule="auto"/>
        <w:ind w:left="0" w:right="0" w:firstLine="0"/>
        <w:jc w:val="left"/>
      </w:pPr>
      <w:r>
        <w:rPr>
          <w:b/>
          <w:sz w:val="20"/>
        </w:rPr>
        <w:t xml:space="preserve"> </w:t>
      </w:r>
    </w:p>
    <w:tbl>
      <w:tblPr>
        <w:tblStyle w:val="TableGrid"/>
        <w:tblW w:w="8879" w:type="dxa"/>
        <w:tblInd w:w="2" w:type="dxa"/>
        <w:tblCellMar>
          <w:top w:w="4" w:type="dxa"/>
          <w:left w:w="70" w:type="dxa"/>
          <w:bottom w:w="4" w:type="dxa"/>
          <w:right w:w="34" w:type="dxa"/>
        </w:tblCellMar>
        <w:tblLook w:val="04A0" w:firstRow="1" w:lastRow="0" w:firstColumn="1" w:lastColumn="0" w:noHBand="0" w:noVBand="1"/>
      </w:tblPr>
      <w:tblGrid>
        <w:gridCol w:w="1700"/>
        <w:gridCol w:w="960"/>
        <w:gridCol w:w="1121"/>
        <w:gridCol w:w="1219"/>
        <w:gridCol w:w="1181"/>
        <w:gridCol w:w="1049"/>
        <w:gridCol w:w="1649"/>
      </w:tblGrid>
      <w:tr w:rsidR="002E5E0D">
        <w:trPr>
          <w:trHeight w:val="593"/>
        </w:trPr>
        <w:tc>
          <w:tcPr>
            <w:tcW w:w="1699" w:type="dxa"/>
            <w:tcBorders>
              <w:top w:val="single" w:sz="4" w:space="0" w:color="000000"/>
              <w:left w:val="single" w:sz="4" w:space="0" w:color="000000"/>
              <w:bottom w:val="single" w:sz="4" w:space="0" w:color="000000"/>
              <w:right w:val="single" w:sz="4" w:space="0" w:color="000000"/>
            </w:tcBorders>
            <w:shd w:val="clear" w:color="auto" w:fill="D9E2F3"/>
            <w:vAlign w:val="bottom"/>
          </w:tcPr>
          <w:p w:rsidR="002E5E0D" w:rsidRDefault="0032043F">
            <w:pPr>
              <w:spacing w:after="0" w:line="259" w:lineRule="auto"/>
              <w:ind w:left="0" w:right="0" w:firstLine="0"/>
              <w:jc w:val="left"/>
            </w:pPr>
            <w:r>
              <w:rPr>
                <w:sz w:val="22"/>
              </w:rPr>
              <w:t xml:space="preserve">Fylke </w:t>
            </w:r>
          </w:p>
        </w:tc>
        <w:tc>
          <w:tcPr>
            <w:tcW w:w="96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43" w:right="0" w:firstLine="0"/>
              <w:jc w:val="left"/>
            </w:pPr>
            <w:r>
              <w:rPr>
                <w:sz w:val="22"/>
              </w:rPr>
              <w:t xml:space="preserve">Målnivå </w:t>
            </w:r>
          </w:p>
          <w:p w:rsidR="002E5E0D" w:rsidRDefault="0032043F">
            <w:pPr>
              <w:spacing w:after="0" w:line="259" w:lineRule="auto"/>
              <w:ind w:left="0" w:right="35" w:firstLine="0"/>
              <w:jc w:val="center"/>
            </w:pPr>
            <w:r>
              <w:rPr>
                <w:sz w:val="22"/>
              </w:rPr>
              <w:t xml:space="preserve">MN </w:t>
            </w:r>
          </w:p>
        </w:tc>
        <w:tc>
          <w:tcPr>
            <w:tcW w:w="112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2"/>
              </w:rPr>
              <w:t xml:space="preserve">Bestand 1996-99 </w:t>
            </w:r>
          </w:p>
        </w:tc>
        <w:tc>
          <w:tcPr>
            <w:tcW w:w="121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2"/>
              </w:rPr>
              <w:t xml:space="preserve">Bestand 2003-06 </w:t>
            </w:r>
          </w:p>
        </w:tc>
        <w:tc>
          <w:tcPr>
            <w:tcW w:w="118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2"/>
              </w:rPr>
              <w:t xml:space="preserve">Bestand 2008-15 </w:t>
            </w:r>
          </w:p>
        </w:tc>
        <w:tc>
          <w:tcPr>
            <w:tcW w:w="104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sz w:val="22"/>
              </w:rPr>
              <w:t xml:space="preserve">Bestand 2016-18 </w:t>
            </w:r>
          </w:p>
        </w:tc>
        <w:tc>
          <w:tcPr>
            <w:tcW w:w="164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center"/>
            </w:pPr>
            <w:r>
              <w:rPr>
                <w:b/>
                <w:sz w:val="22"/>
              </w:rPr>
              <w:t xml:space="preserve">Kvoteforslag 2019 </w:t>
            </w:r>
          </w:p>
        </w:tc>
      </w:tr>
      <w:tr w:rsidR="002E5E0D">
        <w:trPr>
          <w:trHeight w:val="299"/>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Østfold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b/>
                <w:sz w:val="22"/>
              </w:rPr>
              <w:t xml:space="preserve">310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289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266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281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337 </w:t>
            </w: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20 </w:t>
            </w:r>
          </w:p>
        </w:tc>
      </w:tr>
      <w:tr w:rsidR="002E5E0D">
        <w:trPr>
          <w:trHeight w:val="298"/>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Vestfold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b/>
                <w:sz w:val="22"/>
              </w:rPr>
              <w:t xml:space="preserve">240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61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7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183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292 </w:t>
            </w: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15 </w:t>
            </w:r>
          </w:p>
        </w:tc>
      </w:tr>
      <w:tr w:rsidR="002E5E0D">
        <w:trPr>
          <w:trHeight w:val="300"/>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Telemark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b/>
                <w:sz w:val="22"/>
              </w:rPr>
              <w:t xml:space="preserve">160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0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45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148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175 </w:t>
            </w: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10 </w:t>
            </w:r>
          </w:p>
        </w:tc>
      </w:tr>
      <w:tr w:rsidR="002E5E0D">
        <w:trPr>
          <w:trHeight w:val="298"/>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Aust-Agder </w:t>
            </w:r>
          </w:p>
        </w:tc>
        <w:tc>
          <w:tcPr>
            <w:tcW w:w="96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0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10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39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41 </w:t>
            </w: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0 </w:t>
            </w:r>
          </w:p>
        </w:tc>
      </w:tr>
      <w:tr w:rsidR="002E5E0D">
        <w:trPr>
          <w:trHeight w:val="298"/>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Vest-Agder </w:t>
            </w:r>
          </w:p>
        </w:tc>
        <w:tc>
          <w:tcPr>
            <w:tcW w:w="960"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0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0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9" w:firstLine="0"/>
              <w:jc w:val="center"/>
            </w:pPr>
            <w:r>
              <w:rPr>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35 </w:t>
            </w: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0 </w:t>
            </w:r>
          </w:p>
        </w:tc>
      </w:tr>
      <w:tr w:rsidR="002E5E0D">
        <w:trPr>
          <w:trHeight w:val="314"/>
        </w:trPr>
        <w:tc>
          <w:tcPr>
            <w:tcW w:w="169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0" w:firstLine="0"/>
              <w:jc w:val="left"/>
            </w:pPr>
            <w:r>
              <w:rPr>
                <w:sz w:val="22"/>
              </w:rPr>
              <w:t xml:space="preserve">Rogaland </w:t>
            </w:r>
          </w:p>
        </w:tc>
        <w:tc>
          <w:tcPr>
            <w:tcW w:w="960"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7" w:firstLine="0"/>
              <w:jc w:val="center"/>
            </w:pPr>
            <w:r>
              <w:rPr>
                <w:sz w:val="22"/>
              </w:rPr>
              <w:t xml:space="preserve">480 </w:t>
            </w:r>
          </w:p>
        </w:tc>
        <w:tc>
          <w:tcPr>
            <w:tcW w:w="1121"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8" w:firstLine="0"/>
              <w:jc w:val="center"/>
            </w:pPr>
            <w:r>
              <w:rPr>
                <w:sz w:val="22"/>
              </w:rPr>
              <w:t xml:space="preserve">513 </w:t>
            </w:r>
          </w:p>
        </w:tc>
        <w:tc>
          <w:tcPr>
            <w:tcW w:w="121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6" w:firstLine="0"/>
              <w:jc w:val="center"/>
            </w:pPr>
            <w:r>
              <w:rPr>
                <w:sz w:val="22"/>
              </w:rPr>
              <w:t xml:space="preserve">360 </w:t>
            </w:r>
          </w:p>
        </w:tc>
        <w:tc>
          <w:tcPr>
            <w:tcW w:w="1181"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40" w:firstLine="0"/>
              <w:jc w:val="center"/>
            </w:pPr>
            <w:r>
              <w:rPr>
                <w:sz w:val="22"/>
              </w:rPr>
              <w:t xml:space="preserve">389 </w:t>
            </w:r>
          </w:p>
        </w:tc>
        <w:tc>
          <w:tcPr>
            <w:tcW w:w="104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8" w:firstLine="0"/>
              <w:jc w:val="center"/>
            </w:pPr>
            <w:r>
              <w:rPr>
                <w:sz w:val="22"/>
              </w:rPr>
              <w:t xml:space="preserve">411 </w:t>
            </w:r>
          </w:p>
        </w:tc>
        <w:tc>
          <w:tcPr>
            <w:tcW w:w="164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3" w:firstLine="0"/>
              <w:jc w:val="center"/>
            </w:pPr>
            <w:r>
              <w:rPr>
                <w:b/>
                <w:sz w:val="22"/>
              </w:rPr>
              <w:t xml:space="preserve">15 </w:t>
            </w:r>
          </w:p>
        </w:tc>
      </w:tr>
      <w:tr w:rsidR="002E5E0D">
        <w:trPr>
          <w:trHeight w:val="271"/>
        </w:trPr>
        <w:tc>
          <w:tcPr>
            <w:tcW w:w="1699"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960"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21"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219"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81" w:type="dxa"/>
            <w:tcBorders>
              <w:top w:val="nil"/>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*92 </w:t>
            </w:r>
          </w:p>
        </w:tc>
        <w:tc>
          <w:tcPr>
            <w:tcW w:w="1049" w:type="dxa"/>
            <w:tcBorders>
              <w:top w:val="nil"/>
              <w:left w:val="single" w:sz="4" w:space="0" w:color="000000"/>
              <w:bottom w:val="single" w:sz="4" w:space="0" w:color="000000"/>
              <w:right w:val="single" w:sz="4" w:space="0" w:color="000000"/>
            </w:tcBorders>
          </w:tcPr>
          <w:p w:rsidR="002E5E0D" w:rsidRDefault="0032043F">
            <w:pPr>
              <w:spacing w:after="0" w:line="259" w:lineRule="auto"/>
              <w:ind w:left="0" w:right="34" w:firstLine="0"/>
              <w:jc w:val="center"/>
            </w:pPr>
            <w:r>
              <w:rPr>
                <w:sz w:val="22"/>
              </w:rPr>
              <w:t xml:space="preserve">*105 </w:t>
            </w:r>
          </w:p>
        </w:tc>
        <w:tc>
          <w:tcPr>
            <w:tcW w:w="1649"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r>
      <w:tr w:rsidR="002E5E0D">
        <w:trPr>
          <w:trHeight w:val="296"/>
        </w:trPr>
        <w:tc>
          <w:tcPr>
            <w:tcW w:w="169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0" w:firstLine="0"/>
            </w:pPr>
            <w:r>
              <w:rPr>
                <w:sz w:val="22"/>
              </w:rPr>
              <w:t xml:space="preserve">Sogn &amp; Fjordane </w:t>
            </w:r>
          </w:p>
        </w:tc>
        <w:tc>
          <w:tcPr>
            <w:tcW w:w="960"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7" w:firstLine="0"/>
              <w:jc w:val="center"/>
            </w:pPr>
            <w:r>
              <w:rPr>
                <w:sz w:val="22"/>
              </w:rPr>
              <w:t xml:space="preserve">670 </w:t>
            </w:r>
          </w:p>
        </w:tc>
        <w:tc>
          <w:tcPr>
            <w:tcW w:w="1121"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8" w:firstLine="0"/>
              <w:jc w:val="center"/>
            </w:pPr>
            <w:r>
              <w:rPr>
                <w:sz w:val="22"/>
              </w:rPr>
              <w:t xml:space="preserve">714 </w:t>
            </w:r>
          </w:p>
        </w:tc>
        <w:tc>
          <w:tcPr>
            <w:tcW w:w="121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6" w:firstLine="0"/>
              <w:jc w:val="center"/>
            </w:pPr>
            <w:r>
              <w:rPr>
                <w:sz w:val="22"/>
              </w:rPr>
              <w:t xml:space="preserve">325 </w:t>
            </w:r>
          </w:p>
        </w:tc>
        <w:tc>
          <w:tcPr>
            <w:tcW w:w="1181"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40" w:firstLine="0"/>
              <w:jc w:val="center"/>
            </w:pPr>
            <w:r>
              <w:rPr>
                <w:sz w:val="22"/>
              </w:rPr>
              <w:t xml:space="preserve">471 </w:t>
            </w:r>
          </w:p>
        </w:tc>
        <w:tc>
          <w:tcPr>
            <w:tcW w:w="104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8" w:firstLine="0"/>
              <w:jc w:val="center"/>
            </w:pPr>
            <w:r>
              <w:rPr>
                <w:b/>
                <w:sz w:val="22"/>
              </w:rPr>
              <w:t xml:space="preserve">643 </w:t>
            </w:r>
          </w:p>
        </w:tc>
        <w:tc>
          <w:tcPr>
            <w:tcW w:w="1649" w:type="dxa"/>
            <w:tcBorders>
              <w:top w:val="single" w:sz="4" w:space="0" w:color="000000"/>
              <w:left w:val="single" w:sz="4" w:space="0" w:color="000000"/>
              <w:bottom w:val="nil"/>
              <w:right w:val="single" w:sz="4" w:space="0" w:color="000000"/>
            </w:tcBorders>
          </w:tcPr>
          <w:p w:rsidR="002E5E0D" w:rsidRDefault="0032043F">
            <w:pPr>
              <w:spacing w:after="0" w:line="259" w:lineRule="auto"/>
              <w:ind w:left="0" w:right="33" w:firstLine="0"/>
              <w:jc w:val="center"/>
            </w:pPr>
            <w:r>
              <w:rPr>
                <w:b/>
                <w:sz w:val="22"/>
              </w:rPr>
              <w:t xml:space="preserve">32 </w:t>
            </w:r>
          </w:p>
        </w:tc>
      </w:tr>
      <w:tr w:rsidR="002E5E0D">
        <w:trPr>
          <w:trHeight w:val="508"/>
        </w:trPr>
        <w:tc>
          <w:tcPr>
            <w:tcW w:w="1699"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960"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21"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219"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181" w:type="dxa"/>
            <w:tcBorders>
              <w:top w:val="nil"/>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**69 </w:t>
            </w:r>
          </w:p>
          <w:p w:rsidR="002E5E0D" w:rsidRDefault="0032043F">
            <w:pPr>
              <w:spacing w:after="0" w:line="259" w:lineRule="auto"/>
              <w:ind w:left="0" w:right="36" w:firstLine="0"/>
              <w:jc w:val="center"/>
            </w:pPr>
            <w:r>
              <w:rPr>
                <w:sz w:val="22"/>
              </w:rPr>
              <w:t xml:space="preserve">***119 </w:t>
            </w:r>
          </w:p>
        </w:tc>
        <w:tc>
          <w:tcPr>
            <w:tcW w:w="1049" w:type="dxa"/>
            <w:tcBorders>
              <w:top w:val="nil"/>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**58 </w:t>
            </w:r>
          </w:p>
          <w:p w:rsidR="002E5E0D" w:rsidRDefault="0032043F">
            <w:pPr>
              <w:spacing w:after="0" w:line="259" w:lineRule="auto"/>
              <w:ind w:left="0" w:right="34" w:firstLine="0"/>
              <w:jc w:val="center"/>
            </w:pPr>
            <w:r>
              <w:rPr>
                <w:sz w:val="22"/>
              </w:rPr>
              <w:t xml:space="preserve">***30 </w:t>
            </w:r>
          </w:p>
        </w:tc>
        <w:tc>
          <w:tcPr>
            <w:tcW w:w="1649" w:type="dxa"/>
            <w:tcBorders>
              <w:top w:val="nil"/>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r>
      <w:tr w:rsidR="002E5E0D">
        <w:trPr>
          <w:trHeight w:val="298"/>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pPr>
            <w:r>
              <w:rPr>
                <w:sz w:val="22"/>
              </w:rPr>
              <w:t xml:space="preserve">Møre &amp; Romsdal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sz w:val="22"/>
              </w:rPr>
              <w:t>1000</w:t>
            </w:r>
            <w:r>
              <w:rPr>
                <w:sz w:val="22"/>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1072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477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689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b/>
                <w:sz w:val="22"/>
              </w:rPr>
              <w:t xml:space="preserve">634 </w:t>
            </w: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25 </w:t>
            </w:r>
          </w:p>
        </w:tc>
      </w:tr>
      <w:tr w:rsidR="002E5E0D">
        <w:trPr>
          <w:trHeight w:val="298"/>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S-Trøndelag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sz w:val="22"/>
              </w:rPr>
              <w:t xml:space="preserve">1200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1296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1527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632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15 </w:t>
            </w:r>
          </w:p>
        </w:tc>
      </w:tr>
      <w:tr w:rsidR="002E5E0D">
        <w:trPr>
          <w:trHeight w:val="516"/>
        </w:trPr>
        <w:tc>
          <w:tcPr>
            <w:tcW w:w="1699"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0" w:firstLine="0"/>
              <w:jc w:val="left"/>
            </w:pPr>
            <w:r>
              <w:rPr>
                <w:sz w:val="22"/>
              </w:rPr>
              <w:lastRenderedPageBreak/>
              <w:t xml:space="preserve">N-Trøndelag </w:t>
            </w:r>
          </w:p>
        </w:tc>
        <w:tc>
          <w:tcPr>
            <w:tcW w:w="960"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37" w:firstLine="0"/>
              <w:jc w:val="center"/>
            </w:pPr>
            <w:r>
              <w:rPr>
                <w:sz w:val="22"/>
              </w:rPr>
              <w:t xml:space="preserve">170 </w:t>
            </w:r>
          </w:p>
        </w:tc>
        <w:tc>
          <w:tcPr>
            <w:tcW w:w="1121"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38" w:firstLine="0"/>
              <w:jc w:val="center"/>
            </w:pPr>
            <w:r>
              <w:rPr>
                <w:sz w:val="22"/>
              </w:rPr>
              <w:t xml:space="preserve">173 </w:t>
            </w:r>
          </w:p>
        </w:tc>
        <w:tc>
          <w:tcPr>
            <w:tcW w:w="1219"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36" w:firstLine="0"/>
              <w:jc w:val="center"/>
            </w:pPr>
            <w:r>
              <w:rPr>
                <w:sz w:val="22"/>
              </w:rPr>
              <w:t xml:space="preserve">138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100 </w:t>
            </w:r>
          </w:p>
          <w:p w:rsidR="002E5E0D" w:rsidRDefault="0032043F">
            <w:pPr>
              <w:spacing w:after="0" w:line="259" w:lineRule="auto"/>
              <w:ind w:left="15" w:right="0" w:firstLine="0"/>
              <w:jc w:val="center"/>
            </w:pPr>
            <w:r>
              <w:rPr>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649" w:type="dxa"/>
            <w:tcBorders>
              <w:top w:val="single" w:sz="4" w:space="0" w:color="000000"/>
              <w:left w:val="single" w:sz="4" w:space="0" w:color="000000"/>
              <w:bottom w:val="single" w:sz="4" w:space="0" w:color="000000"/>
              <w:right w:val="single" w:sz="4" w:space="0" w:color="000000"/>
            </w:tcBorders>
            <w:vAlign w:val="bottom"/>
          </w:tcPr>
          <w:p w:rsidR="002E5E0D" w:rsidRDefault="0032043F">
            <w:pPr>
              <w:spacing w:after="0" w:line="259" w:lineRule="auto"/>
              <w:ind w:left="0" w:right="33" w:firstLine="0"/>
              <w:jc w:val="center"/>
            </w:pPr>
            <w:r>
              <w:rPr>
                <w:b/>
                <w:sz w:val="22"/>
              </w:rPr>
              <w:t xml:space="preserve">0 </w:t>
            </w:r>
          </w:p>
        </w:tc>
      </w:tr>
      <w:tr w:rsidR="002E5E0D">
        <w:trPr>
          <w:trHeight w:val="300"/>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Nordland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sz w:val="22"/>
              </w:rPr>
              <w:t xml:space="preserve">2000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2129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2466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2465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185 </w:t>
            </w:r>
          </w:p>
        </w:tc>
      </w:tr>
      <w:tr w:rsidR="002E5E0D">
        <w:trPr>
          <w:trHeight w:val="298"/>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Troms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sz w:val="22"/>
              </w:rPr>
              <w:t xml:space="preserve">520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557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727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40" w:firstLine="0"/>
              <w:jc w:val="center"/>
            </w:pPr>
            <w:r>
              <w:rPr>
                <w:sz w:val="22"/>
              </w:rPr>
              <w:t xml:space="preserve">986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75 </w:t>
            </w:r>
          </w:p>
        </w:tc>
      </w:tr>
      <w:tr w:rsidR="002E5E0D">
        <w:trPr>
          <w:trHeight w:val="299"/>
        </w:trPr>
        <w:tc>
          <w:tcPr>
            <w:tcW w:w="169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0" w:firstLine="0"/>
              <w:jc w:val="left"/>
            </w:pPr>
            <w:r>
              <w:rPr>
                <w:sz w:val="22"/>
              </w:rPr>
              <w:t xml:space="preserve">Finnmark </w:t>
            </w:r>
          </w:p>
        </w:tc>
        <w:tc>
          <w:tcPr>
            <w:tcW w:w="960"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7" w:firstLine="0"/>
              <w:jc w:val="center"/>
            </w:pPr>
            <w:r>
              <w:rPr>
                <w:sz w:val="22"/>
              </w:rPr>
              <w:t xml:space="preserve">900 </w:t>
            </w:r>
          </w:p>
        </w:tc>
        <w:tc>
          <w:tcPr>
            <w:tcW w:w="112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8" w:firstLine="0"/>
              <w:jc w:val="center"/>
            </w:pPr>
            <w:r>
              <w:rPr>
                <w:sz w:val="22"/>
              </w:rPr>
              <w:t xml:space="preserve">661 </w:t>
            </w:r>
          </w:p>
        </w:tc>
        <w:tc>
          <w:tcPr>
            <w:tcW w:w="121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6" w:firstLine="0"/>
              <w:jc w:val="center"/>
            </w:pPr>
            <w:r>
              <w:rPr>
                <w:sz w:val="22"/>
              </w:rPr>
              <w:t xml:space="preserve">357 </w:t>
            </w:r>
          </w:p>
        </w:tc>
        <w:tc>
          <w:tcPr>
            <w:tcW w:w="1181"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89" w:right="0" w:firstLine="0"/>
              <w:jc w:val="left"/>
            </w:pPr>
            <w:r>
              <w:rPr>
                <w:sz w:val="22"/>
              </w:rPr>
              <w:t xml:space="preserve">981 (395) </w:t>
            </w:r>
          </w:p>
        </w:tc>
        <w:tc>
          <w:tcPr>
            <w:tcW w:w="1049" w:type="dxa"/>
            <w:tcBorders>
              <w:top w:val="single" w:sz="4" w:space="0" w:color="000000"/>
              <w:left w:val="single" w:sz="4" w:space="0" w:color="000000"/>
              <w:bottom w:val="single" w:sz="4" w:space="0" w:color="000000"/>
              <w:right w:val="single" w:sz="4" w:space="0" w:color="000000"/>
            </w:tcBorders>
          </w:tcPr>
          <w:p w:rsidR="002E5E0D" w:rsidRDefault="002E5E0D">
            <w:pPr>
              <w:spacing w:after="160" w:line="259" w:lineRule="auto"/>
              <w:ind w:left="0" w:right="0" w:firstLine="0"/>
              <w:jc w:val="left"/>
            </w:pPr>
          </w:p>
        </w:tc>
        <w:tc>
          <w:tcPr>
            <w:tcW w:w="1649" w:type="dxa"/>
            <w:tcBorders>
              <w:top w:val="single" w:sz="4" w:space="0" w:color="000000"/>
              <w:left w:val="single" w:sz="4" w:space="0" w:color="000000"/>
              <w:bottom w:val="single" w:sz="4" w:space="0" w:color="000000"/>
              <w:right w:val="single" w:sz="4" w:space="0" w:color="000000"/>
            </w:tcBorders>
          </w:tcPr>
          <w:p w:rsidR="002E5E0D" w:rsidRDefault="0032043F">
            <w:pPr>
              <w:spacing w:after="0" w:line="259" w:lineRule="auto"/>
              <w:ind w:left="0" w:right="33" w:firstLine="0"/>
              <w:jc w:val="center"/>
            </w:pPr>
            <w:r>
              <w:rPr>
                <w:b/>
                <w:sz w:val="22"/>
              </w:rPr>
              <w:t xml:space="preserve">75 </w:t>
            </w:r>
          </w:p>
        </w:tc>
      </w:tr>
      <w:tr w:rsidR="002E5E0D">
        <w:trPr>
          <w:trHeight w:val="295"/>
        </w:trPr>
        <w:tc>
          <w:tcPr>
            <w:tcW w:w="169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0" w:firstLine="0"/>
              <w:jc w:val="left"/>
            </w:pPr>
            <w:r>
              <w:rPr>
                <w:sz w:val="22"/>
              </w:rPr>
              <w:t xml:space="preserve">Totalt </w:t>
            </w:r>
          </w:p>
        </w:tc>
        <w:tc>
          <w:tcPr>
            <w:tcW w:w="960"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37" w:firstLine="0"/>
              <w:jc w:val="center"/>
            </w:pPr>
            <w:r>
              <w:rPr>
                <w:sz w:val="22"/>
              </w:rPr>
              <w:t xml:space="preserve">7015 </w:t>
            </w:r>
          </w:p>
        </w:tc>
        <w:tc>
          <w:tcPr>
            <w:tcW w:w="112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38" w:firstLine="0"/>
              <w:jc w:val="center"/>
            </w:pPr>
            <w:r>
              <w:rPr>
                <w:sz w:val="22"/>
              </w:rPr>
              <w:t xml:space="preserve">7465 </w:t>
            </w:r>
          </w:p>
        </w:tc>
        <w:tc>
          <w:tcPr>
            <w:tcW w:w="121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36" w:firstLine="0"/>
              <w:jc w:val="center"/>
            </w:pPr>
            <w:r>
              <w:rPr>
                <w:sz w:val="22"/>
              </w:rPr>
              <w:t xml:space="preserve">6705 </w:t>
            </w:r>
          </w:p>
        </w:tc>
        <w:tc>
          <w:tcPr>
            <w:tcW w:w="1181"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36" w:firstLine="0"/>
              <w:jc w:val="center"/>
            </w:pPr>
            <w:r>
              <w:rPr>
                <w:sz w:val="22"/>
              </w:rPr>
              <w:t>7552</w:t>
            </w:r>
            <w:r>
              <w:rPr>
                <w:sz w:val="22"/>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17" w:right="0" w:firstLine="0"/>
              <w:jc w:val="center"/>
            </w:pPr>
            <w:r>
              <w:rPr>
                <w:sz w:val="22"/>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9E2F3"/>
          </w:tcPr>
          <w:p w:rsidR="002E5E0D" w:rsidRDefault="0032043F">
            <w:pPr>
              <w:spacing w:after="0" w:line="259" w:lineRule="auto"/>
              <w:ind w:left="0" w:right="33" w:firstLine="0"/>
              <w:jc w:val="center"/>
            </w:pPr>
            <w:r>
              <w:rPr>
                <w:b/>
                <w:sz w:val="22"/>
              </w:rPr>
              <w:t xml:space="preserve">467 </w:t>
            </w:r>
          </w:p>
        </w:tc>
      </w:tr>
    </w:tbl>
    <w:p w:rsidR="002E5E0D" w:rsidRDefault="0032043F">
      <w:pPr>
        <w:spacing w:after="0" w:line="259" w:lineRule="auto"/>
        <w:ind w:left="0" w:right="0" w:firstLine="0"/>
        <w:jc w:val="left"/>
      </w:pPr>
      <w:r>
        <w:rPr>
          <w:sz w:val="20"/>
        </w:rPr>
        <w:t xml:space="preserve"> </w:t>
      </w:r>
    </w:p>
    <w:p w:rsidR="002E5E0D" w:rsidRDefault="0032043F">
      <w:pPr>
        <w:spacing w:after="19" w:line="238" w:lineRule="auto"/>
        <w:ind w:left="0" w:right="0" w:firstLine="0"/>
        <w:jc w:val="left"/>
      </w:pPr>
      <w:r>
        <w:rPr>
          <w:sz w:val="18"/>
        </w:rPr>
        <w:t xml:space="preserve">Tellinger i *Lysefjorden i 2010, 2018, ** Nordfjord 2014 og 2018 og *** Sognefjorden i 2014 og 2018. V- Finnmark ble ikke dekket i de to første periodene. Resultat fra V-Finnmark i 2013 i parentes.  </w:t>
      </w:r>
    </w:p>
    <w:p w:rsidR="002E5E0D" w:rsidRDefault="0032043F">
      <w:pPr>
        <w:spacing w:after="0" w:line="259" w:lineRule="auto"/>
        <w:ind w:left="0" w:right="0" w:firstLine="0"/>
        <w:jc w:val="left"/>
      </w:pPr>
      <w:r>
        <w:rPr>
          <w:b/>
          <w:sz w:val="20"/>
        </w:rPr>
        <w:t xml:space="preserve"> </w:t>
      </w:r>
    </w:p>
    <w:p w:rsidR="002E5E0D" w:rsidRDefault="0032043F">
      <w:pPr>
        <w:spacing w:after="56" w:line="259" w:lineRule="auto"/>
        <w:ind w:left="0" w:right="0" w:firstLine="0"/>
        <w:jc w:val="left"/>
      </w:pPr>
      <w:r>
        <w:rPr>
          <w:b/>
          <w:sz w:val="20"/>
        </w:rPr>
        <w:t xml:space="preserve"> </w:t>
      </w:r>
    </w:p>
    <w:p w:rsidR="002E5E0D" w:rsidRDefault="0032043F">
      <w:pPr>
        <w:pStyle w:val="Overskrift2"/>
        <w:spacing w:after="52"/>
        <w:ind w:left="0" w:right="0" w:firstLine="0"/>
      </w:pPr>
      <w:r>
        <w:rPr>
          <w:color w:val="003300"/>
        </w:rPr>
        <w:t xml:space="preserve">Internasjonal evaluering </w:t>
      </w:r>
      <w:r>
        <w:rPr>
          <w:b w:val="0"/>
          <w:color w:val="003300"/>
        </w:rPr>
        <w:t xml:space="preserve"> </w:t>
      </w:r>
    </w:p>
    <w:p w:rsidR="002E5E0D" w:rsidRDefault="0032043F">
      <w:pPr>
        <w:ind w:left="-5" w:right="13"/>
      </w:pPr>
      <w:r>
        <w:t>Norsk forskning på kystsel evalueres internasjonalt av NAMMCO Working Group on Coastal Seals. Siste møte var i Reykjavik i mars 2016. NAMMCO konstaterte at dagens forvaltning basert på de vedtatte forvaltningsplanene fungerer etter hensikten og viste til a</w:t>
      </w:r>
      <w:r>
        <w:t>t en dokumentert nedgang i ungeproduksjonen av havert umiddelbart førte til reduksjon i kvoten. Men, NAMMCO påpekte videre at fem års intervaller mellom hver telling medfører vesentlig risiko for store bestandsendringer før dette fanges opp gjennom telling</w:t>
      </w:r>
      <w:r>
        <w:t xml:space="preserve">ene, med tilsvarende forsinkelse i justering av forvaltningstiltakene.  </w:t>
      </w:r>
    </w:p>
    <w:p w:rsidR="002E5E0D" w:rsidRDefault="0032043F">
      <w:pPr>
        <w:spacing w:after="0" w:line="259" w:lineRule="auto"/>
        <w:ind w:left="0" w:right="0" w:firstLine="0"/>
        <w:jc w:val="left"/>
      </w:pPr>
      <w:r>
        <w:t xml:space="preserve"> </w:t>
      </w:r>
    </w:p>
    <w:p w:rsidR="002E5E0D" w:rsidRDefault="0032043F">
      <w:pPr>
        <w:ind w:left="-5" w:right="13"/>
      </w:pPr>
      <w:r>
        <w:t xml:space="preserve">NAMMCO har også anbefalt at forvaltningsplanene endres slik at jakt opphører dersom bestandene faller til 70% av Målnivået (0,7MN).  </w:t>
      </w:r>
    </w:p>
    <w:p w:rsidR="002E5E0D" w:rsidRDefault="0032043F">
      <w:pPr>
        <w:spacing w:after="0" w:line="259" w:lineRule="auto"/>
        <w:ind w:left="0" w:right="0" w:firstLine="0"/>
        <w:jc w:val="left"/>
      </w:pPr>
      <w:r>
        <w:rPr>
          <w:b/>
        </w:rPr>
        <w:t xml:space="preserve"> </w:t>
      </w:r>
    </w:p>
    <w:p w:rsidR="002E5E0D" w:rsidRDefault="0032043F">
      <w:pPr>
        <w:spacing w:after="0" w:line="259" w:lineRule="auto"/>
        <w:ind w:left="0" w:right="0" w:firstLine="0"/>
        <w:jc w:val="left"/>
      </w:pPr>
      <w:r>
        <w:rPr>
          <w:b/>
        </w:rPr>
        <w:t xml:space="preserve"> </w:t>
      </w:r>
    </w:p>
    <w:p w:rsidR="002E5E0D" w:rsidRDefault="0032043F">
      <w:pPr>
        <w:spacing w:after="0" w:line="259" w:lineRule="auto"/>
        <w:ind w:left="0" w:right="0" w:firstLine="0"/>
        <w:jc w:val="left"/>
      </w:pPr>
      <w:r>
        <w:rPr>
          <w:b/>
        </w:rPr>
        <w:t xml:space="preserve"> </w:t>
      </w:r>
    </w:p>
    <w:p w:rsidR="002E5E0D" w:rsidRDefault="0032043F">
      <w:pPr>
        <w:spacing w:after="0" w:line="259" w:lineRule="auto"/>
        <w:ind w:left="0" w:right="0" w:firstLine="0"/>
        <w:jc w:val="left"/>
      </w:pPr>
      <w:r>
        <w:rPr>
          <w:b/>
        </w:rPr>
        <w:t xml:space="preserve"> </w:t>
      </w:r>
    </w:p>
    <w:p w:rsidR="002E5E0D" w:rsidRDefault="0032043F">
      <w:pPr>
        <w:spacing w:after="18" w:line="259" w:lineRule="auto"/>
        <w:ind w:left="0" w:right="0" w:firstLine="0"/>
        <w:jc w:val="left"/>
      </w:pPr>
      <w:r>
        <w:rPr>
          <w:b/>
          <w:sz w:val="20"/>
        </w:rPr>
        <w:t xml:space="preserve"> </w:t>
      </w:r>
    </w:p>
    <w:p w:rsidR="002E5E0D" w:rsidRDefault="0032043F">
      <w:pPr>
        <w:spacing w:after="4"/>
        <w:ind w:left="-5" w:right="17"/>
      </w:pPr>
      <w:r>
        <w:rPr>
          <w:b/>
          <w:sz w:val="20"/>
        </w:rPr>
        <w:t xml:space="preserve">Tabell 6. </w:t>
      </w:r>
      <w:r>
        <w:rPr>
          <w:sz w:val="20"/>
        </w:rPr>
        <w:t>Kvoter (K) og fangst (F) av</w:t>
      </w:r>
      <w:r>
        <w:rPr>
          <w:sz w:val="20"/>
        </w:rPr>
        <w:t xml:space="preserve"> steinkobbe langs norskekysten i 2010-2017 (kilde: Fiskeridirektoratet)</w:t>
      </w:r>
      <w:r>
        <w:t xml:space="preserve"> </w:t>
      </w:r>
    </w:p>
    <w:tbl>
      <w:tblPr>
        <w:tblStyle w:val="TableGrid"/>
        <w:tblW w:w="8575" w:type="dxa"/>
        <w:tblInd w:w="-67" w:type="dxa"/>
        <w:tblCellMar>
          <w:top w:w="14" w:type="dxa"/>
          <w:left w:w="67" w:type="dxa"/>
          <w:bottom w:w="0" w:type="dxa"/>
          <w:right w:w="38" w:type="dxa"/>
        </w:tblCellMar>
        <w:tblLook w:val="04A0" w:firstRow="1" w:lastRow="0" w:firstColumn="1" w:lastColumn="0" w:noHBand="0" w:noVBand="1"/>
      </w:tblPr>
      <w:tblGrid>
        <w:gridCol w:w="1033"/>
        <w:gridCol w:w="539"/>
        <w:gridCol w:w="450"/>
        <w:gridCol w:w="450"/>
        <w:gridCol w:w="451"/>
        <w:gridCol w:w="515"/>
        <w:gridCol w:w="515"/>
        <w:gridCol w:w="524"/>
        <w:gridCol w:w="400"/>
        <w:gridCol w:w="508"/>
        <w:gridCol w:w="416"/>
        <w:gridCol w:w="493"/>
        <w:gridCol w:w="435"/>
        <w:gridCol w:w="473"/>
        <w:gridCol w:w="448"/>
        <w:gridCol w:w="470"/>
        <w:gridCol w:w="455"/>
      </w:tblGrid>
      <w:tr w:rsidR="002E5E0D">
        <w:trPr>
          <w:trHeight w:val="307"/>
        </w:trPr>
        <w:tc>
          <w:tcPr>
            <w:tcW w:w="1034" w:type="dxa"/>
            <w:tcBorders>
              <w:top w:val="single" w:sz="8" w:space="0" w:color="000000"/>
              <w:left w:val="single" w:sz="8" w:space="0" w:color="000000"/>
              <w:bottom w:val="nil"/>
              <w:right w:val="single" w:sz="8" w:space="0" w:color="000000"/>
            </w:tcBorders>
            <w:shd w:val="clear" w:color="auto" w:fill="D9E2F3"/>
          </w:tcPr>
          <w:p w:rsidR="002E5E0D" w:rsidRDefault="0032043F">
            <w:pPr>
              <w:spacing w:after="0" w:line="259" w:lineRule="auto"/>
              <w:ind w:left="0" w:right="0" w:firstLine="0"/>
              <w:jc w:val="left"/>
            </w:pPr>
            <w:r>
              <w:rPr>
                <w:sz w:val="18"/>
              </w:rPr>
              <w:t xml:space="preserve">  </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5" w:firstLine="0"/>
              <w:jc w:val="center"/>
            </w:pPr>
            <w:r>
              <w:rPr>
                <w:b/>
                <w:sz w:val="18"/>
              </w:rPr>
              <w:t xml:space="preserve">2010 </w:t>
            </w:r>
          </w:p>
        </w:tc>
        <w:tc>
          <w:tcPr>
            <w:tcW w:w="901"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4" w:firstLine="0"/>
              <w:jc w:val="center"/>
            </w:pPr>
            <w:r>
              <w:rPr>
                <w:b/>
                <w:sz w:val="18"/>
              </w:rPr>
              <w:t xml:space="preserve">2011 </w:t>
            </w:r>
          </w:p>
        </w:tc>
        <w:tc>
          <w:tcPr>
            <w:tcW w:w="1030"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4" w:firstLine="0"/>
              <w:jc w:val="center"/>
            </w:pPr>
            <w:r>
              <w:rPr>
                <w:b/>
                <w:sz w:val="18"/>
              </w:rPr>
              <w:t xml:space="preserve">2012 </w:t>
            </w:r>
          </w:p>
        </w:tc>
        <w:tc>
          <w:tcPr>
            <w:tcW w:w="924"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4" w:firstLine="0"/>
              <w:jc w:val="center"/>
            </w:pPr>
            <w:r>
              <w:rPr>
                <w:b/>
                <w:sz w:val="18"/>
              </w:rPr>
              <w:t xml:space="preserve">2013 </w:t>
            </w:r>
          </w:p>
        </w:tc>
        <w:tc>
          <w:tcPr>
            <w:tcW w:w="924"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3" w:firstLine="0"/>
              <w:jc w:val="center"/>
            </w:pPr>
            <w:r>
              <w:rPr>
                <w:b/>
                <w:sz w:val="18"/>
              </w:rPr>
              <w:t xml:space="preserve">2014 </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7" w:firstLine="0"/>
              <w:jc w:val="center"/>
            </w:pPr>
            <w:r>
              <w:rPr>
                <w:b/>
                <w:sz w:val="18"/>
              </w:rPr>
              <w:t xml:space="preserve">2015 </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7" w:firstLine="0"/>
              <w:jc w:val="center"/>
            </w:pPr>
            <w:r>
              <w:rPr>
                <w:b/>
                <w:sz w:val="18"/>
              </w:rPr>
              <w:t xml:space="preserve">2016 </w:t>
            </w:r>
          </w:p>
        </w:tc>
        <w:tc>
          <w:tcPr>
            <w:tcW w:w="925" w:type="dxa"/>
            <w:gridSpan w:val="2"/>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3" w:firstLine="0"/>
              <w:jc w:val="center"/>
            </w:pPr>
            <w:r>
              <w:rPr>
                <w:b/>
                <w:sz w:val="18"/>
              </w:rPr>
              <w:t xml:space="preserve">2017 </w:t>
            </w:r>
          </w:p>
        </w:tc>
      </w:tr>
      <w:tr w:rsidR="002E5E0D">
        <w:trPr>
          <w:trHeight w:val="307"/>
        </w:trPr>
        <w:tc>
          <w:tcPr>
            <w:tcW w:w="1034" w:type="dxa"/>
            <w:tcBorders>
              <w:top w:val="nil"/>
              <w:left w:val="single" w:sz="8" w:space="0" w:color="000000"/>
              <w:bottom w:val="single" w:sz="8" w:space="0" w:color="000000"/>
              <w:right w:val="nil"/>
            </w:tcBorders>
            <w:shd w:val="clear" w:color="auto" w:fill="D9E2F3"/>
          </w:tcPr>
          <w:p w:rsidR="002E5E0D" w:rsidRDefault="0032043F">
            <w:pPr>
              <w:spacing w:after="0" w:line="259" w:lineRule="auto"/>
              <w:ind w:left="0" w:right="0" w:firstLine="0"/>
              <w:jc w:val="left"/>
            </w:pPr>
            <w:r>
              <w:rPr>
                <w:b/>
                <w:sz w:val="18"/>
              </w:rPr>
              <w:t xml:space="preserve">Region </w:t>
            </w:r>
          </w:p>
        </w:tc>
        <w:tc>
          <w:tcPr>
            <w:tcW w:w="540" w:type="dxa"/>
            <w:tcBorders>
              <w:top w:val="single" w:sz="8" w:space="0" w:color="000000"/>
              <w:left w:val="nil"/>
              <w:bottom w:val="single" w:sz="8" w:space="0" w:color="000000"/>
              <w:right w:val="single" w:sz="8" w:space="0" w:color="000000"/>
            </w:tcBorders>
            <w:shd w:val="clear" w:color="auto" w:fill="D9E2F3"/>
          </w:tcPr>
          <w:p w:rsidR="002E5E0D" w:rsidRDefault="0032043F">
            <w:pPr>
              <w:spacing w:after="0" w:line="259" w:lineRule="auto"/>
              <w:ind w:left="0" w:right="26" w:firstLine="0"/>
              <w:jc w:val="center"/>
            </w:pPr>
            <w:r>
              <w:rPr>
                <w:b/>
                <w:sz w:val="18"/>
              </w:rPr>
              <w:t xml:space="preserve">K </w:t>
            </w:r>
          </w:p>
        </w:tc>
        <w:tc>
          <w:tcPr>
            <w:tcW w:w="450"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9" w:firstLine="0"/>
              <w:jc w:val="center"/>
            </w:pPr>
            <w:r>
              <w:rPr>
                <w:b/>
                <w:sz w:val="18"/>
              </w:rPr>
              <w:t xml:space="preserve">F </w:t>
            </w:r>
          </w:p>
        </w:tc>
        <w:tc>
          <w:tcPr>
            <w:tcW w:w="450"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90" w:right="0" w:firstLine="0"/>
              <w:jc w:val="left"/>
            </w:pPr>
            <w:r>
              <w:rPr>
                <w:b/>
                <w:sz w:val="18"/>
              </w:rPr>
              <w:t xml:space="preserve">K </w:t>
            </w:r>
          </w:p>
        </w:tc>
        <w:tc>
          <w:tcPr>
            <w:tcW w:w="451"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8" w:firstLine="0"/>
              <w:jc w:val="center"/>
            </w:pPr>
            <w:r>
              <w:rPr>
                <w:b/>
                <w:sz w:val="18"/>
              </w:rPr>
              <w:t xml:space="preserve">F </w:t>
            </w:r>
          </w:p>
        </w:tc>
        <w:tc>
          <w:tcPr>
            <w:tcW w:w="515"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3" w:firstLine="0"/>
              <w:jc w:val="center"/>
            </w:pPr>
            <w:r>
              <w:rPr>
                <w:b/>
                <w:sz w:val="18"/>
              </w:rPr>
              <w:t xml:space="preserve">K </w:t>
            </w:r>
          </w:p>
        </w:tc>
        <w:tc>
          <w:tcPr>
            <w:tcW w:w="515"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6" w:firstLine="0"/>
              <w:jc w:val="center"/>
            </w:pPr>
            <w:r>
              <w:rPr>
                <w:b/>
                <w:sz w:val="18"/>
              </w:rPr>
              <w:t xml:space="preserve">F </w:t>
            </w:r>
          </w:p>
        </w:tc>
        <w:tc>
          <w:tcPr>
            <w:tcW w:w="524"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3" w:firstLine="0"/>
              <w:jc w:val="center"/>
            </w:pPr>
            <w:r>
              <w:rPr>
                <w:b/>
                <w:sz w:val="18"/>
              </w:rPr>
              <w:t xml:space="preserve">K </w:t>
            </w:r>
          </w:p>
        </w:tc>
        <w:tc>
          <w:tcPr>
            <w:tcW w:w="400"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79" w:right="0" w:firstLine="0"/>
              <w:jc w:val="left"/>
            </w:pPr>
            <w:r>
              <w:rPr>
                <w:b/>
                <w:sz w:val="18"/>
              </w:rPr>
              <w:t xml:space="preserve">F </w:t>
            </w:r>
          </w:p>
        </w:tc>
        <w:tc>
          <w:tcPr>
            <w:tcW w:w="508"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5" w:firstLine="0"/>
              <w:jc w:val="center"/>
            </w:pPr>
            <w:r>
              <w:rPr>
                <w:b/>
                <w:sz w:val="18"/>
              </w:rPr>
              <w:t xml:space="preserve">K </w:t>
            </w:r>
          </w:p>
        </w:tc>
        <w:tc>
          <w:tcPr>
            <w:tcW w:w="416"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4" w:firstLine="0"/>
              <w:jc w:val="center"/>
            </w:pPr>
            <w:r>
              <w:rPr>
                <w:b/>
                <w:sz w:val="18"/>
              </w:rPr>
              <w:t xml:space="preserve">F </w:t>
            </w:r>
          </w:p>
        </w:tc>
        <w:tc>
          <w:tcPr>
            <w:tcW w:w="493"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112" w:right="0" w:firstLine="0"/>
              <w:jc w:val="left"/>
            </w:pPr>
            <w:r>
              <w:rPr>
                <w:b/>
                <w:sz w:val="18"/>
              </w:rPr>
              <w:t xml:space="preserve">K </w:t>
            </w:r>
          </w:p>
        </w:tc>
        <w:tc>
          <w:tcPr>
            <w:tcW w:w="434"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32" w:firstLine="0"/>
              <w:jc w:val="center"/>
            </w:pPr>
            <w:r>
              <w:rPr>
                <w:b/>
                <w:sz w:val="18"/>
              </w:rPr>
              <w:t xml:space="preserve">F </w:t>
            </w:r>
          </w:p>
        </w:tc>
        <w:tc>
          <w:tcPr>
            <w:tcW w:w="473"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101" w:right="0" w:firstLine="0"/>
              <w:jc w:val="left"/>
            </w:pPr>
            <w:r>
              <w:rPr>
                <w:b/>
                <w:sz w:val="18"/>
              </w:rPr>
              <w:t xml:space="preserve">K </w:t>
            </w:r>
          </w:p>
        </w:tc>
        <w:tc>
          <w:tcPr>
            <w:tcW w:w="448" w:type="dxa"/>
            <w:tcBorders>
              <w:top w:val="single" w:sz="8" w:space="0" w:color="000000"/>
              <w:left w:val="single" w:sz="8" w:space="0" w:color="000000"/>
              <w:bottom w:val="single" w:sz="8" w:space="0" w:color="000000"/>
              <w:right w:val="single" w:sz="8" w:space="0" w:color="000000"/>
            </w:tcBorders>
            <w:shd w:val="clear" w:color="auto" w:fill="D9E2F3"/>
          </w:tcPr>
          <w:p w:rsidR="002E5E0D" w:rsidRDefault="0032043F">
            <w:pPr>
              <w:spacing w:after="0" w:line="259" w:lineRule="auto"/>
              <w:ind w:left="0" w:right="21" w:firstLine="0"/>
              <w:jc w:val="center"/>
            </w:pPr>
            <w:r>
              <w:rPr>
                <w:b/>
                <w:sz w:val="18"/>
              </w:rPr>
              <w:t xml:space="preserve">F </w:t>
            </w:r>
          </w:p>
        </w:tc>
        <w:tc>
          <w:tcPr>
            <w:tcW w:w="470" w:type="dxa"/>
            <w:tcBorders>
              <w:top w:val="single" w:sz="8" w:space="0" w:color="000000"/>
              <w:left w:val="single" w:sz="8" w:space="0" w:color="000000"/>
              <w:bottom w:val="single" w:sz="8" w:space="0" w:color="000000"/>
              <w:right w:val="single" w:sz="4" w:space="0" w:color="000000"/>
            </w:tcBorders>
            <w:shd w:val="clear" w:color="auto" w:fill="D9E2F3"/>
          </w:tcPr>
          <w:p w:rsidR="002E5E0D" w:rsidRDefault="0032043F">
            <w:pPr>
              <w:spacing w:after="0" w:line="259" w:lineRule="auto"/>
              <w:ind w:left="98" w:right="0" w:firstLine="0"/>
              <w:jc w:val="left"/>
            </w:pPr>
            <w:r>
              <w:rPr>
                <w:b/>
                <w:sz w:val="18"/>
              </w:rPr>
              <w:t xml:space="preserve">K </w:t>
            </w:r>
          </w:p>
        </w:tc>
        <w:tc>
          <w:tcPr>
            <w:tcW w:w="455" w:type="dxa"/>
            <w:tcBorders>
              <w:top w:val="single" w:sz="8" w:space="0" w:color="000000"/>
              <w:left w:val="single" w:sz="4" w:space="0" w:color="000000"/>
              <w:bottom w:val="single" w:sz="8" w:space="0" w:color="000000"/>
              <w:right w:val="single" w:sz="8" w:space="0" w:color="000000"/>
            </w:tcBorders>
            <w:shd w:val="clear" w:color="auto" w:fill="D9E2F3"/>
          </w:tcPr>
          <w:p w:rsidR="002E5E0D" w:rsidRDefault="0032043F">
            <w:pPr>
              <w:spacing w:after="0" w:line="259" w:lineRule="auto"/>
              <w:ind w:left="0" w:right="29" w:firstLine="0"/>
              <w:jc w:val="center"/>
            </w:pPr>
            <w:r>
              <w:rPr>
                <w:b/>
                <w:sz w:val="18"/>
              </w:rPr>
              <w:t xml:space="preserve">F </w:t>
            </w:r>
          </w:p>
        </w:tc>
      </w:tr>
      <w:tr w:rsidR="002E5E0D">
        <w:trPr>
          <w:trHeight w:val="581"/>
        </w:trPr>
        <w:tc>
          <w:tcPr>
            <w:tcW w:w="10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0" w:firstLine="0"/>
              <w:jc w:val="left"/>
            </w:pPr>
            <w:r>
              <w:rPr>
                <w:sz w:val="18"/>
              </w:rPr>
              <w:t xml:space="preserve"> Østfold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15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9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15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14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15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15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13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53" w:right="0" w:firstLine="0"/>
              <w:jc w:val="left"/>
            </w:pPr>
            <w:r>
              <w:rPr>
                <w:sz w:val="16"/>
              </w:rPr>
              <w:t xml:space="preserve">13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10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5" w:right="0" w:firstLine="0"/>
              <w:jc w:val="left"/>
            </w:pPr>
            <w:r>
              <w:rPr>
                <w:sz w:val="16"/>
              </w:rPr>
              <w:t xml:space="preserve">10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10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10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10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10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10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10 </w:t>
            </w:r>
          </w:p>
        </w:tc>
      </w:tr>
      <w:tr w:rsidR="002E5E0D">
        <w:trPr>
          <w:trHeight w:val="578"/>
        </w:trPr>
        <w:tc>
          <w:tcPr>
            <w:tcW w:w="10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0" w:firstLine="0"/>
              <w:jc w:val="left"/>
            </w:pPr>
            <w:r>
              <w:rPr>
                <w:sz w:val="18"/>
              </w:rPr>
              <w:t xml:space="preserve"> Vestfold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0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0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0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0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0" w:firstLine="0"/>
              <w:jc w:val="center"/>
            </w:pPr>
            <w:r>
              <w:rPr>
                <w:sz w:val="16"/>
              </w:rPr>
              <w:t xml:space="preserve">0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15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15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15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15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15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15 </w:t>
            </w:r>
          </w:p>
        </w:tc>
      </w:tr>
      <w:tr w:rsidR="002E5E0D">
        <w:trPr>
          <w:trHeight w:val="578"/>
        </w:trPr>
        <w:tc>
          <w:tcPr>
            <w:tcW w:w="10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0" w:firstLine="0"/>
              <w:jc w:val="left"/>
            </w:pPr>
            <w:r>
              <w:rPr>
                <w:sz w:val="18"/>
              </w:rPr>
              <w:t xml:space="preserve">Telemark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0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0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0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0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0" w:firstLine="0"/>
              <w:jc w:val="center"/>
            </w:pPr>
            <w:r>
              <w:rPr>
                <w:sz w:val="16"/>
              </w:rPr>
              <w:t xml:space="preserve">0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10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10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10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10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10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10 </w:t>
            </w:r>
          </w:p>
        </w:tc>
      </w:tr>
      <w:tr w:rsidR="002E5E0D">
        <w:trPr>
          <w:trHeight w:val="581"/>
        </w:trPr>
        <w:tc>
          <w:tcPr>
            <w:tcW w:w="10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0" w:firstLine="0"/>
              <w:jc w:val="left"/>
            </w:pPr>
            <w:r>
              <w:rPr>
                <w:sz w:val="18"/>
              </w:rPr>
              <w:t xml:space="preserve"> Rogaland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20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17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15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15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15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12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24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53" w:right="0" w:firstLine="0"/>
              <w:jc w:val="left"/>
            </w:pPr>
            <w:r>
              <w:rPr>
                <w:sz w:val="16"/>
              </w:rPr>
              <w:t xml:space="preserve">28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25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5" w:right="0" w:firstLine="0"/>
              <w:jc w:val="left"/>
            </w:pPr>
            <w:r>
              <w:rPr>
                <w:sz w:val="16"/>
              </w:rPr>
              <w:t xml:space="preserve">26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20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14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20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22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20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21 </w:t>
            </w:r>
          </w:p>
        </w:tc>
      </w:tr>
      <w:tr w:rsidR="002E5E0D">
        <w:trPr>
          <w:trHeight w:val="578"/>
        </w:trPr>
        <w:tc>
          <w:tcPr>
            <w:tcW w:w="1034" w:type="dxa"/>
            <w:tcBorders>
              <w:top w:val="single" w:sz="8" w:space="0" w:color="000000"/>
              <w:left w:val="single" w:sz="8" w:space="0" w:color="000000"/>
              <w:bottom w:val="single" w:sz="8" w:space="0" w:color="000000"/>
              <w:right w:val="single" w:sz="8" w:space="0" w:color="000000"/>
            </w:tcBorders>
          </w:tcPr>
          <w:p w:rsidR="002E5E0D" w:rsidRDefault="0032043F">
            <w:pPr>
              <w:spacing w:after="0" w:line="259" w:lineRule="auto"/>
              <w:ind w:left="0" w:right="0" w:firstLine="0"/>
              <w:jc w:val="left"/>
            </w:pPr>
            <w:r>
              <w:rPr>
                <w:sz w:val="18"/>
              </w:rPr>
              <w:t xml:space="preserve">Sogn og Fjordane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15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13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0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0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23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53" w:right="0" w:firstLine="0"/>
              <w:jc w:val="left"/>
            </w:pPr>
            <w:r>
              <w:rPr>
                <w:sz w:val="16"/>
              </w:rPr>
              <w:t xml:space="preserve">22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20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5" w:right="0" w:firstLine="0"/>
              <w:jc w:val="left"/>
            </w:pPr>
            <w:r>
              <w:rPr>
                <w:sz w:val="16"/>
              </w:rPr>
              <w:t xml:space="preserve">20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25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26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25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24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25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26 </w:t>
            </w:r>
          </w:p>
        </w:tc>
      </w:tr>
      <w:tr w:rsidR="002E5E0D">
        <w:trPr>
          <w:trHeight w:val="578"/>
        </w:trPr>
        <w:tc>
          <w:tcPr>
            <w:tcW w:w="1034" w:type="dxa"/>
            <w:tcBorders>
              <w:top w:val="single" w:sz="8" w:space="0" w:color="000000"/>
              <w:left w:val="single" w:sz="8" w:space="0" w:color="000000"/>
              <w:bottom w:val="single" w:sz="8" w:space="0" w:color="000000"/>
              <w:right w:val="single" w:sz="8" w:space="0" w:color="000000"/>
            </w:tcBorders>
          </w:tcPr>
          <w:p w:rsidR="002E5E0D" w:rsidRDefault="0032043F">
            <w:pPr>
              <w:spacing w:after="0" w:line="259" w:lineRule="auto"/>
              <w:ind w:left="0" w:right="0" w:firstLine="0"/>
              <w:jc w:val="left"/>
            </w:pPr>
            <w:r>
              <w:rPr>
                <w:sz w:val="18"/>
              </w:rPr>
              <w:t xml:space="preserve">Møre og  Romsdal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25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25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0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0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0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17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53" w:right="0" w:firstLine="0"/>
              <w:jc w:val="left"/>
            </w:pPr>
            <w:r>
              <w:rPr>
                <w:sz w:val="16"/>
              </w:rPr>
              <w:t xml:space="preserve">19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20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5" w:right="0" w:firstLine="0"/>
              <w:jc w:val="left"/>
            </w:pPr>
            <w:r>
              <w:rPr>
                <w:sz w:val="16"/>
              </w:rPr>
              <w:t xml:space="preserve">20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25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19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25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24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25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26 </w:t>
            </w:r>
          </w:p>
        </w:tc>
      </w:tr>
      <w:tr w:rsidR="002E5E0D">
        <w:trPr>
          <w:trHeight w:val="578"/>
        </w:trPr>
        <w:tc>
          <w:tcPr>
            <w:tcW w:w="1034" w:type="dxa"/>
            <w:tcBorders>
              <w:top w:val="single" w:sz="8" w:space="0" w:color="000000"/>
              <w:left w:val="single" w:sz="8" w:space="0" w:color="000000"/>
              <w:bottom w:val="single" w:sz="8" w:space="0" w:color="000000"/>
              <w:right w:val="single" w:sz="8" w:space="0" w:color="000000"/>
            </w:tcBorders>
          </w:tcPr>
          <w:p w:rsidR="002E5E0D" w:rsidRDefault="0032043F">
            <w:pPr>
              <w:spacing w:after="0" w:line="259" w:lineRule="auto"/>
              <w:ind w:left="0" w:right="0" w:firstLine="0"/>
              <w:jc w:val="left"/>
            </w:pPr>
            <w:r>
              <w:rPr>
                <w:sz w:val="18"/>
              </w:rPr>
              <w:t xml:space="preserve">S- </w:t>
            </w:r>
          </w:p>
          <w:p w:rsidR="002E5E0D" w:rsidRDefault="0032043F">
            <w:pPr>
              <w:spacing w:after="0" w:line="259" w:lineRule="auto"/>
              <w:ind w:left="0" w:right="0" w:firstLine="0"/>
              <w:jc w:val="left"/>
            </w:pPr>
            <w:r>
              <w:rPr>
                <w:sz w:val="18"/>
              </w:rPr>
              <w:t xml:space="preserve">Trøndelag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6" w:firstLine="0"/>
              <w:jc w:val="center"/>
            </w:pPr>
            <w:r>
              <w:rPr>
                <w:sz w:val="16"/>
              </w:rPr>
              <w:t xml:space="preserve">115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33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40" w:right="0" w:firstLine="0"/>
              <w:jc w:val="left"/>
            </w:pPr>
            <w:r>
              <w:rPr>
                <w:sz w:val="16"/>
              </w:rPr>
              <w:t xml:space="preserve">115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21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73" w:right="0" w:firstLine="0"/>
              <w:jc w:val="left"/>
            </w:pPr>
            <w:r>
              <w:rPr>
                <w:sz w:val="16"/>
              </w:rPr>
              <w:t xml:space="preserve">115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89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115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14" w:right="0" w:firstLine="0"/>
              <w:jc w:val="left"/>
            </w:pPr>
            <w:r>
              <w:rPr>
                <w:sz w:val="16"/>
              </w:rPr>
              <w:t xml:space="preserve">118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15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5" w:right="0" w:firstLine="0"/>
              <w:jc w:val="left"/>
            </w:pPr>
            <w:r>
              <w:rPr>
                <w:sz w:val="16"/>
              </w:rPr>
              <w:t xml:space="preserve">15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15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15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15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16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15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16 </w:t>
            </w:r>
          </w:p>
        </w:tc>
      </w:tr>
      <w:tr w:rsidR="002E5E0D">
        <w:trPr>
          <w:trHeight w:val="581"/>
        </w:trPr>
        <w:tc>
          <w:tcPr>
            <w:tcW w:w="1034" w:type="dxa"/>
            <w:tcBorders>
              <w:top w:val="single" w:sz="8" w:space="0" w:color="000000"/>
              <w:left w:val="single" w:sz="8" w:space="0" w:color="000000"/>
              <w:bottom w:val="single" w:sz="8" w:space="0" w:color="000000"/>
              <w:right w:val="single" w:sz="8" w:space="0" w:color="000000"/>
            </w:tcBorders>
          </w:tcPr>
          <w:p w:rsidR="002E5E0D" w:rsidRDefault="0032043F">
            <w:pPr>
              <w:spacing w:after="0" w:line="259" w:lineRule="auto"/>
              <w:ind w:left="0" w:right="0" w:firstLine="0"/>
              <w:jc w:val="left"/>
            </w:pPr>
            <w:r>
              <w:rPr>
                <w:sz w:val="18"/>
              </w:rPr>
              <w:lastRenderedPageBreak/>
              <w:t xml:space="preserve">N- </w:t>
            </w:r>
          </w:p>
          <w:p w:rsidR="002E5E0D" w:rsidRDefault="0032043F">
            <w:pPr>
              <w:spacing w:after="0" w:line="259" w:lineRule="auto"/>
              <w:ind w:left="0" w:right="0" w:firstLine="0"/>
              <w:jc w:val="left"/>
            </w:pPr>
            <w:r>
              <w:rPr>
                <w:sz w:val="18"/>
              </w:rPr>
              <w:t xml:space="preserve">Trøndelag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10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6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5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5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5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6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0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0" w:firstLine="0"/>
              <w:jc w:val="center"/>
            </w:pPr>
            <w:r>
              <w:rPr>
                <w:sz w:val="16"/>
              </w:rPr>
              <w:t xml:space="preserve">0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0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0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0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0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0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0 </w:t>
            </w:r>
          </w:p>
        </w:tc>
      </w:tr>
      <w:tr w:rsidR="002E5E0D">
        <w:trPr>
          <w:trHeight w:val="578"/>
        </w:trPr>
        <w:tc>
          <w:tcPr>
            <w:tcW w:w="10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0" w:firstLine="0"/>
              <w:jc w:val="left"/>
            </w:pPr>
            <w:r>
              <w:rPr>
                <w:sz w:val="18"/>
              </w:rPr>
              <w:t xml:space="preserve">Nordland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6" w:firstLine="0"/>
              <w:jc w:val="center"/>
            </w:pPr>
            <w:r>
              <w:rPr>
                <w:sz w:val="16"/>
              </w:rPr>
              <w:t xml:space="preserve">185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37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40" w:right="0" w:firstLine="0"/>
              <w:jc w:val="left"/>
            </w:pPr>
            <w:r>
              <w:rPr>
                <w:sz w:val="16"/>
              </w:rPr>
              <w:t xml:space="preserve">185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39" w:right="0" w:firstLine="0"/>
              <w:jc w:val="left"/>
            </w:pPr>
            <w:r>
              <w:rPr>
                <w:sz w:val="16"/>
              </w:rPr>
              <w:t xml:space="preserve">106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73" w:right="0" w:firstLine="0"/>
              <w:jc w:val="left"/>
            </w:pPr>
            <w:r>
              <w:rPr>
                <w:sz w:val="16"/>
              </w:rPr>
              <w:t xml:space="preserve">185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72" w:right="0" w:firstLine="0"/>
              <w:jc w:val="left"/>
            </w:pPr>
            <w:r>
              <w:rPr>
                <w:sz w:val="16"/>
              </w:rPr>
              <w:t xml:space="preserve">164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185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14" w:right="0" w:firstLine="0"/>
              <w:jc w:val="left"/>
            </w:pPr>
            <w:r>
              <w:rPr>
                <w:sz w:val="16"/>
              </w:rPr>
              <w:t xml:space="preserve">222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8" w:right="0" w:firstLine="0"/>
              <w:jc w:val="left"/>
            </w:pPr>
            <w:r>
              <w:rPr>
                <w:sz w:val="16"/>
              </w:rPr>
              <w:t xml:space="preserve">185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24" w:right="0" w:firstLine="0"/>
              <w:jc w:val="left"/>
            </w:pPr>
            <w:r>
              <w:rPr>
                <w:sz w:val="16"/>
              </w:rPr>
              <w:t xml:space="preserve">211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1" w:right="0" w:firstLine="0"/>
              <w:jc w:val="left"/>
            </w:pPr>
            <w:r>
              <w:rPr>
                <w:sz w:val="16"/>
              </w:rPr>
              <w:t xml:space="preserve">185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29" w:right="0" w:firstLine="0"/>
              <w:jc w:val="left"/>
            </w:pPr>
            <w:r>
              <w:rPr>
                <w:sz w:val="16"/>
              </w:rPr>
              <w:t xml:space="preserve">141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50" w:right="0" w:firstLine="0"/>
              <w:jc w:val="left"/>
            </w:pPr>
            <w:r>
              <w:rPr>
                <w:sz w:val="16"/>
              </w:rPr>
              <w:t xml:space="preserve">185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41" w:right="0" w:firstLine="0"/>
              <w:jc w:val="left"/>
            </w:pPr>
            <w:r>
              <w:rPr>
                <w:sz w:val="16"/>
              </w:rPr>
              <w:t xml:space="preserve">190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47" w:right="0" w:firstLine="0"/>
              <w:jc w:val="left"/>
            </w:pPr>
            <w:r>
              <w:rPr>
                <w:sz w:val="16"/>
              </w:rPr>
              <w:t xml:space="preserve">185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41" w:right="0" w:firstLine="0"/>
              <w:jc w:val="left"/>
            </w:pPr>
            <w:r>
              <w:rPr>
                <w:sz w:val="16"/>
              </w:rPr>
              <w:t xml:space="preserve">127 </w:t>
            </w:r>
          </w:p>
        </w:tc>
      </w:tr>
      <w:tr w:rsidR="002E5E0D">
        <w:trPr>
          <w:trHeight w:val="579"/>
        </w:trPr>
        <w:tc>
          <w:tcPr>
            <w:tcW w:w="10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0" w:firstLine="0"/>
              <w:jc w:val="left"/>
            </w:pPr>
            <w:r>
              <w:rPr>
                <w:sz w:val="18"/>
              </w:rPr>
              <w:t xml:space="preserve">Troms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55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9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55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64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55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60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55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53" w:right="0" w:firstLine="0"/>
              <w:jc w:val="left"/>
            </w:pPr>
            <w:r>
              <w:rPr>
                <w:sz w:val="16"/>
              </w:rPr>
              <w:t xml:space="preserve">57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75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5" w:right="0" w:firstLine="0"/>
              <w:jc w:val="left"/>
            </w:pPr>
            <w:r>
              <w:rPr>
                <w:sz w:val="16"/>
              </w:rPr>
              <w:t xml:space="preserve">78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75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27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75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40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75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63 </w:t>
            </w:r>
          </w:p>
        </w:tc>
      </w:tr>
      <w:tr w:rsidR="002E5E0D">
        <w:trPr>
          <w:trHeight w:val="582"/>
        </w:trPr>
        <w:tc>
          <w:tcPr>
            <w:tcW w:w="10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0" w:firstLine="0"/>
              <w:jc w:val="left"/>
            </w:pPr>
            <w:r>
              <w:rPr>
                <w:sz w:val="18"/>
              </w:rPr>
              <w:t xml:space="preserve">Finnmark </w:t>
            </w:r>
          </w:p>
        </w:tc>
        <w:tc>
          <w:tcPr>
            <w:tcW w:w="54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30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10 </w:t>
            </w:r>
          </w:p>
        </w:tc>
        <w:tc>
          <w:tcPr>
            <w:tcW w:w="45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70 </w:t>
            </w:r>
          </w:p>
        </w:tc>
        <w:tc>
          <w:tcPr>
            <w:tcW w:w="451"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4" w:firstLine="0"/>
              <w:jc w:val="center"/>
            </w:pPr>
            <w:r>
              <w:rPr>
                <w:sz w:val="16"/>
              </w:rPr>
              <w:t xml:space="preserve">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45 </w:t>
            </w:r>
          </w:p>
        </w:tc>
        <w:tc>
          <w:tcPr>
            <w:tcW w:w="515"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7" w:firstLine="0"/>
              <w:jc w:val="center"/>
            </w:pPr>
            <w:r>
              <w:rPr>
                <w:sz w:val="16"/>
              </w:rPr>
              <w:t xml:space="preserve">10 </w:t>
            </w:r>
          </w:p>
        </w:tc>
        <w:tc>
          <w:tcPr>
            <w:tcW w:w="52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5" w:firstLine="0"/>
              <w:jc w:val="center"/>
            </w:pPr>
            <w:r>
              <w:rPr>
                <w:sz w:val="16"/>
              </w:rPr>
              <w:t xml:space="preserve">45 </w:t>
            </w:r>
          </w:p>
        </w:tc>
        <w:tc>
          <w:tcPr>
            <w:tcW w:w="400"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53" w:right="0" w:firstLine="0"/>
              <w:jc w:val="left"/>
            </w:pPr>
            <w:r>
              <w:rPr>
                <w:sz w:val="16"/>
              </w:rPr>
              <w:t xml:space="preserve">26 </w:t>
            </w:r>
          </w:p>
        </w:tc>
        <w:tc>
          <w:tcPr>
            <w:tcW w:w="50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3" w:firstLine="0"/>
              <w:jc w:val="center"/>
            </w:pPr>
            <w:r>
              <w:rPr>
                <w:sz w:val="16"/>
              </w:rPr>
              <w:t xml:space="preserve">75 </w:t>
            </w:r>
          </w:p>
        </w:tc>
        <w:tc>
          <w:tcPr>
            <w:tcW w:w="416"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65" w:right="0" w:firstLine="0"/>
              <w:jc w:val="left"/>
            </w:pPr>
            <w:r>
              <w:rPr>
                <w:sz w:val="16"/>
              </w:rPr>
              <w:t xml:space="preserve">29 </w:t>
            </w:r>
          </w:p>
        </w:tc>
        <w:tc>
          <w:tcPr>
            <w:tcW w:w="49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75 </w:t>
            </w:r>
          </w:p>
        </w:tc>
        <w:tc>
          <w:tcPr>
            <w:tcW w:w="434"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20 </w:t>
            </w:r>
          </w:p>
        </w:tc>
        <w:tc>
          <w:tcPr>
            <w:tcW w:w="473"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8" w:firstLine="0"/>
              <w:jc w:val="center"/>
            </w:pPr>
            <w:r>
              <w:rPr>
                <w:sz w:val="16"/>
              </w:rPr>
              <w:t xml:space="preserve">75 </w:t>
            </w:r>
          </w:p>
        </w:tc>
        <w:tc>
          <w:tcPr>
            <w:tcW w:w="448" w:type="dxa"/>
            <w:tcBorders>
              <w:top w:val="single" w:sz="8" w:space="0" w:color="000000"/>
              <w:left w:val="single" w:sz="8" w:space="0" w:color="000000"/>
              <w:bottom w:val="single" w:sz="8" w:space="0" w:color="000000"/>
              <w:right w:val="single" w:sz="8" w:space="0" w:color="000000"/>
            </w:tcBorders>
            <w:vAlign w:val="center"/>
          </w:tcPr>
          <w:p w:rsidR="002E5E0D" w:rsidRDefault="0032043F">
            <w:pPr>
              <w:spacing w:after="0" w:line="259" w:lineRule="auto"/>
              <w:ind w:left="0" w:right="22" w:firstLine="0"/>
              <w:jc w:val="center"/>
            </w:pPr>
            <w:r>
              <w:rPr>
                <w:sz w:val="16"/>
              </w:rPr>
              <w:t xml:space="preserve">11 </w:t>
            </w:r>
          </w:p>
        </w:tc>
        <w:tc>
          <w:tcPr>
            <w:tcW w:w="470" w:type="dxa"/>
            <w:tcBorders>
              <w:top w:val="single" w:sz="8" w:space="0" w:color="000000"/>
              <w:left w:val="single" w:sz="8" w:space="0" w:color="000000"/>
              <w:bottom w:val="single" w:sz="8" w:space="0" w:color="000000"/>
              <w:right w:val="single" w:sz="4" w:space="0" w:color="000000"/>
            </w:tcBorders>
          </w:tcPr>
          <w:p w:rsidR="002E5E0D" w:rsidRDefault="0032043F">
            <w:pPr>
              <w:spacing w:after="0" w:line="259" w:lineRule="auto"/>
              <w:ind w:right="0" w:firstLine="0"/>
              <w:jc w:val="center"/>
            </w:pPr>
            <w:r>
              <w:rPr>
                <w:sz w:val="16"/>
              </w:rPr>
              <w:t xml:space="preserve"> </w:t>
            </w:r>
          </w:p>
          <w:p w:rsidR="002E5E0D" w:rsidRDefault="0032043F">
            <w:pPr>
              <w:spacing w:after="0" w:line="259" w:lineRule="auto"/>
              <w:ind w:left="0" w:right="26" w:firstLine="0"/>
              <w:jc w:val="center"/>
            </w:pPr>
            <w:r>
              <w:rPr>
                <w:sz w:val="16"/>
              </w:rPr>
              <w:t xml:space="preserve">75 </w:t>
            </w:r>
          </w:p>
        </w:tc>
        <w:tc>
          <w:tcPr>
            <w:tcW w:w="455" w:type="dxa"/>
            <w:tcBorders>
              <w:top w:val="single" w:sz="8" w:space="0" w:color="000000"/>
              <w:left w:val="single" w:sz="4" w:space="0" w:color="000000"/>
              <w:bottom w:val="single" w:sz="8" w:space="0" w:color="000000"/>
              <w:right w:val="single" w:sz="8" w:space="0" w:color="000000"/>
            </w:tcBorders>
          </w:tcPr>
          <w:p w:rsidR="002E5E0D" w:rsidRDefault="0032043F">
            <w:pPr>
              <w:spacing w:after="0" w:line="259" w:lineRule="auto"/>
              <w:ind w:left="12" w:right="0" w:firstLine="0"/>
              <w:jc w:val="center"/>
            </w:pPr>
            <w:r>
              <w:rPr>
                <w:sz w:val="16"/>
              </w:rPr>
              <w:t xml:space="preserve"> </w:t>
            </w:r>
          </w:p>
          <w:p w:rsidR="002E5E0D" w:rsidRDefault="0032043F">
            <w:pPr>
              <w:spacing w:after="0" w:line="259" w:lineRule="auto"/>
              <w:ind w:left="0" w:right="24" w:firstLine="0"/>
              <w:jc w:val="center"/>
            </w:pPr>
            <w:r>
              <w:rPr>
                <w:sz w:val="16"/>
              </w:rPr>
              <w:t xml:space="preserve">24 </w:t>
            </w:r>
          </w:p>
        </w:tc>
      </w:tr>
      <w:tr w:rsidR="002E5E0D">
        <w:trPr>
          <w:trHeight w:val="575"/>
        </w:trPr>
        <w:tc>
          <w:tcPr>
            <w:tcW w:w="1034"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0" w:right="0" w:firstLine="0"/>
              <w:jc w:val="left"/>
            </w:pPr>
            <w:r>
              <w:rPr>
                <w:b/>
                <w:sz w:val="18"/>
              </w:rPr>
              <w:t xml:space="preserve">Totalt </w:t>
            </w:r>
          </w:p>
        </w:tc>
        <w:tc>
          <w:tcPr>
            <w:tcW w:w="54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0" w:right="26" w:firstLine="0"/>
              <w:jc w:val="center"/>
            </w:pPr>
            <w:r>
              <w:rPr>
                <w:b/>
                <w:sz w:val="16"/>
              </w:rPr>
              <w:t xml:space="preserve">470 </w:t>
            </w:r>
          </w:p>
        </w:tc>
        <w:tc>
          <w:tcPr>
            <w:tcW w:w="45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38" w:right="0" w:firstLine="0"/>
              <w:jc w:val="left"/>
            </w:pPr>
            <w:r>
              <w:rPr>
                <w:b/>
                <w:sz w:val="16"/>
              </w:rPr>
              <w:t xml:space="preserve">159 </w:t>
            </w:r>
          </w:p>
        </w:tc>
        <w:tc>
          <w:tcPr>
            <w:tcW w:w="45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40" w:right="0" w:firstLine="0"/>
              <w:jc w:val="left"/>
            </w:pPr>
            <w:r>
              <w:rPr>
                <w:b/>
                <w:sz w:val="16"/>
              </w:rPr>
              <w:t xml:space="preserve">460 </w:t>
            </w:r>
          </w:p>
        </w:tc>
        <w:tc>
          <w:tcPr>
            <w:tcW w:w="451"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39" w:right="0" w:firstLine="0"/>
              <w:jc w:val="left"/>
            </w:pPr>
            <w:r>
              <w:rPr>
                <w:b/>
                <w:sz w:val="16"/>
              </w:rPr>
              <w:t xml:space="preserve">230 </w:t>
            </w:r>
          </w:p>
        </w:tc>
        <w:tc>
          <w:tcPr>
            <w:tcW w:w="515"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73" w:right="0" w:firstLine="0"/>
              <w:jc w:val="left"/>
            </w:pPr>
            <w:r>
              <w:rPr>
                <w:b/>
                <w:sz w:val="16"/>
              </w:rPr>
              <w:t xml:space="preserve">435 </w:t>
            </w:r>
          </w:p>
        </w:tc>
        <w:tc>
          <w:tcPr>
            <w:tcW w:w="515"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72" w:right="0" w:firstLine="0"/>
              <w:jc w:val="left"/>
            </w:pPr>
            <w:r>
              <w:rPr>
                <w:b/>
                <w:sz w:val="16"/>
              </w:rPr>
              <w:t xml:space="preserve">355 </w:t>
            </w:r>
          </w:p>
        </w:tc>
        <w:tc>
          <w:tcPr>
            <w:tcW w:w="524"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0" w:right="22" w:firstLine="0"/>
              <w:jc w:val="center"/>
            </w:pPr>
            <w:r>
              <w:rPr>
                <w:b/>
                <w:sz w:val="16"/>
              </w:rPr>
              <w:t xml:space="preserve">482 </w:t>
            </w:r>
          </w:p>
        </w:tc>
        <w:tc>
          <w:tcPr>
            <w:tcW w:w="40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14" w:right="0" w:firstLine="0"/>
              <w:jc w:val="left"/>
            </w:pPr>
            <w:r>
              <w:rPr>
                <w:b/>
                <w:sz w:val="16"/>
              </w:rPr>
              <w:t xml:space="preserve">511 </w:t>
            </w:r>
          </w:p>
        </w:tc>
        <w:tc>
          <w:tcPr>
            <w:tcW w:w="508"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68" w:right="0" w:firstLine="0"/>
              <w:jc w:val="left"/>
            </w:pPr>
            <w:r>
              <w:rPr>
                <w:b/>
                <w:sz w:val="16"/>
              </w:rPr>
              <w:t xml:space="preserve">425 </w:t>
            </w:r>
          </w:p>
        </w:tc>
        <w:tc>
          <w:tcPr>
            <w:tcW w:w="416"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24" w:right="0" w:firstLine="0"/>
              <w:jc w:val="left"/>
            </w:pPr>
            <w:r>
              <w:rPr>
                <w:b/>
                <w:sz w:val="16"/>
              </w:rPr>
              <w:t xml:space="preserve">409 </w:t>
            </w:r>
          </w:p>
        </w:tc>
        <w:tc>
          <w:tcPr>
            <w:tcW w:w="493"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61" w:right="0" w:firstLine="0"/>
              <w:jc w:val="left"/>
            </w:pPr>
            <w:r>
              <w:rPr>
                <w:b/>
                <w:sz w:val="16"/>
              </w:rPr>
              <w:t xml:space="preserve">455 </w:t>
            </w:r>
          </w:p>
        </w:tc>
        <w:tc>
          <w:tcPr>
            <w:tcW w:w="434"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29" w:right="0" w:firstLine="0"/>
              <w:jc w:val="left"/>
            </w:pPr>
            <w:r>
              <w:rPr>
                <w:b/>
                <w:sz w:val="16"/>
              </w:rPr>
              <w:t xml:space="preserve">297 </w:t>
            </w:r>
          </w:p>
        </w:tc>
        <w:tc>
          <w:tcPr>
            <w:tcW w:w="473"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50" w:right="0" w:firstLine="0"/>
              <w:jc w:val="left"/>
            </w:pPr>
            <w:r>
              <w:rPr>
                <w:b/>
                <w:sz w:val="16"/>
              </w:rPr>
              <w:t xml:space="preserve">455 </w:t>
            </w:r>
          </w:p>
        </w:tc>
        <w:tc>
          <w:tcPr>
            <w:tcW w:w="448"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2E5E0D" w:rsidRDefault="0032043F">
            <w:pPr>
              <w:spacing w:after="0" w:line="259" w:lineRule="auto"/>
              <w:ind w:left="41" w:right="0" w:firstLine="0"/>
              <w:jc w:val="left"/>
            </w:pPr>
            <w:r>
              <w:rPr>
                <w:b/>
                <w:sz w:val="16"/>
              </w:rPr>
              <w:t xml:space="preserve">362 </w:t>
            </w:r>
          </w:p>
        </w:tc>
        <w:tc>
          <w:tcPr>
            <w:tcW w:w="470" w:type="dxa"/>
            <w:tcBorders>
              <w:top w:val="single" w:sz="8" w:space="0" w:color="000000"/>
              <w:left w:val="single" w:sz="8" w:space="0" w:color="000000"/>
              <w:bottom w:val="single" w:sz="8" w:space="0" w:color="000000"/>
              <w:right w:val="single" w:sz="4" w:space="0" w:color="000000"/>
            </w:tcBorders>
            <w:shd w:val="clear" w:color="auto" w:fill="D9E2F3"/>
          </w:tcPr>
          <w:p w:rsidR="002E5E0D" w:rsidRDefault="0032043F">
            <w:pPr>
              <w:spacing w:after="0" w:line="259" w:lineRule="auto"/>
              <w:ind w:right="0" w:firstLine="0"/>
              <w:jc w:val="center"/>
            </w:pPr>
            <w:r>
              <w:rPr>
                <w:b/>
                <w:sz w:val="16"/>
              </w:rPr>
              <w:t xml:space="preserve"> </w:t>
            </w:r>
          </w:p>
          <w:p w:rsidR="002E5E0D" w:rsidRDefault="0032043F">
            <w:pPr>
              <w:spacing w:after="0" w:line="259" w:lineRule="auto"/>
              <w:ind w:left="47" w:right="0" w:firstLine="0"/>
              <w:jc w:val="left"/>
            </w:pPr>
            <w:r>
              <w:rPr>
                <w:b/>
                <w:sz w:val="16"/>
              </w:rPr>
              <w:t xml:space="preserve">455 </w:t>
            </w:r>
          </w:p>
        </w:tc>
        <w:tc>
          <w:tcPr>
            <w:tcW w:w="455" w:type="dxa"/>
            <w:tcBorders>
              <w:top w:val="single" w:sz="8" w:space="0" w:color="000000"/>
              <w:left w:val="single" w:sz="4" w:space="0" w:color="000000"/>
              <w:bottom w:val="single" w:sz="8" w:space="0" w:color="000000"/>
              <w:right w:val="single" w:sz="8" w:space="0" w:color="000000"/>
            </w:tcBorders>
            <w:shd w:val="clear" w:color="auto" w:fill="D9E2F3"/>
          </w:tcPr>
          <w:p w:rsidR="002E5E0D" w:rsidRDefault="0032043F">
            <w:pPr>
              <w:spacing w:after="0" w:line="259" w:lineRule="auto"/>
              <w:ind w:left="12" w:right="0" w:firstLine="0"/>
              <w:jc w:val="center"/>
            </w:pPr>
            <w:r>
              <w:rPr>
                <w:b/>
                <w:sz w:val="16"/>
              </w:rPr>
              <w:t xml:space="preserve"> </w:t>
            </w:r>
          </w:p>
          <w:p w:rsidR="002E5E0D" w:rsidRDefault="0032043F">
            <w:pPr>
              <w:spacing w:after="0" w:line="259" w:lineRule="auto"/>
              <w:ind w:left="41" w:right="0" w:firstLine="0"/>
              <w:jc w:val="left"/>
            </w:pPr>
            <w:r>
              <w:rPr>
                <w:b/>
                <w:sz w:val="16"/>
              </w:rPr>
              <w:t xml:space="preserve">338 </w:t>
            </w:r>
          </w:p>
        </w:tc>
      </w:tr>
    </w:tbl>
    <w:p w:rsidR="002E5E0D" w:rsidRDefault="0032043F">
      <w:pPr>
        <w:spacing w:after="96" w:line="259" w:lineRule="auto"/>
        <w:ind w:left="0" w:right="308" w:firstLine="0"/>
        <w:jc w:val="right"/>
      </w:pPr>
      <w:r>
        <w:rPr>
          <w:b/>
        </w:rPr>
        <w:t xml:space="preserve"> </w:t>
      </w:r>
    </w:p>
    <w:p w:rsidR="002E5E0D" w:rsidRDefault="0032043F">
      <w:pPr>
        <w:spacing w:after="134" w:line="259" w:lineRule="auto"/>
        <w:ind w:left="0" w:right="0" w:firstLine="0"/>
        <w:jc w:val="left"/>
      </w:pPr>
      <w:r>
        <w:rPr>
          <w:b/>
        </w:rPr>
        <w:t xml:space="preserve"> </w:t>
      </w:r>
    </w:p>
    <w:p w:rsidR="002E5E0D" w:rsidRDefault="0032043F">
      <w:pPr>
        <w:pStyle w:val="Overskrift3"/>
        <w:spacing w:after="53"/>
        <w:ind w:left="-5"/>
      </w:pPr>
      <w:r>
        <w:rPr>
          <w:i w:val="0"/>
          <w:sz w:val="28"/>
        </w:rPr>
        <w:t xml:space="preserve">Tilrådning om videre forskning og endring av forvaltningsplanene </w:t>
      </w:r>
      <w:r>
        <w:rPr>
          <w:b w:val="0"/>
          <w:i w:val="0"/>
          <w:sz w:val="28"/>
        </w:rPr>
        <w:t xml:space="preserve"> </w:t>
      </w:r>
    </w:p>
    <w:p w:rsidR="002E5E0D" w:rsidRDefault="0032043F">
      <w:pPr>
        <w:ind w:left="-5" w:right="13"/>
      </w:pPr>
      <w:r>
        <w:t>I norsk Skagerrak ble steinkobbebestanden hardt rammet av PDV-</w:t>
      </w:r>
      <w:r>
        <w:t>utbrudd i 2002. Utforming av forvaltningsplanene for steinkobbe og havert startet noen få år senere og planene ble vedtatt og implementert i 2010. Bortsett fra i Østfold, var det få tellinger av steinkobbe forut for PDV utbruddet. Det var derfor svært tynt</w:t>
      </w:r>
      <w:r>
        <w:t xml:space="preserve"> grunnlag for å foreslå fornuftige målnivåer for steinkobbebestandene i de aktuelle fylkene (Vestfold, Telemark, Aust-Agder og Vest-Agder) og til dels også Østfold. Målnivåene ble i utgangspunktet satt ut fra kunnskap om bestandsstørrelsene i årene like fo</w:t>
      </w:r>
      <w:r>
        <w:t>rut for 2007, altså mens bestandene var sterkt redusert på grunn av epidemien. Bestandene i Østfold økte fram til 2001, da høyeste telling var 548 steinkobber. Etter 2002 har tellingene variert mellom 160 og 280 dyr, men i 2016 ble det i tre tellinger regi</w:t>
      </w:r>
      <w:r>
        <w:t xml:space="preserve">strert 333, 337 og 337 steinkobber. Dette kan tyde på at bestanden i Østfold har brukt nesten 15 år siden PDV-utbruddet på å vokse til noe som ligner nivået før 2002. </w:t>
      </w:r>
      <w:r>
        <w:rPr>
          <w:b/>
        </w:rPr>
        <w:t>Havforskningsinstituttet foreslår å endre målnivåene (MN) for steinkobbe i Østfold, Vestf</w:t>
      </w:r>
      <w:r>
        <w:rPr>
          <w:b/>
        </w:rPr>
        <w:t>old og Telemark til henholdsvis 310, 240 og 160 steinkobber</w:t>
      </w:r>
      <w:r>
        <w:t xml:space="preserve">, basert på gjennomsnitt av høyeste tellinger i de to siste periodene (se Tabell 5). Dette er i samsvar med tilrådningene i Forvaltningsplanen for steinkobbe (se innledningen), hvor det er mulig å </w:t>
      </w:r>
      <w:r>
        <w:t xml:space="preserve">justere MN i henhold til ny kunnskap om bestandene. </w:t>
      </w:r>
      <w:r>
        <w:rPr>
          <w:b/>
        </w:rPr>
        <w:t xml:space="preserve"> </w:t>
      </w:r>
    </w:p>
    <w:p w:rsidR="002E5E0D" w:rsidRDefault="0032043F">
      <w:pPr>
        <w:spacing w:after="0" w:line="259" w:lineRule="auto"/>
        <w:ind w:left="0" w:right="0" w:firstLine="0"/>
        <w:jc w:val="left"/>
      </w:pPr>
      <w:r>
        <w:t xml:space="preserve"> </w:t>
      </w:r>
    </w:p>
    <w:p w:rsidR="002E5E0D" w:rsidRDefault="0032043F">
      <w:pPr>
        <w:ind w:left="-5" w:right="13"/>
      </w:pPr>
      <w:r>
        <w:t xml:space="preserve">Det foreligger et teoretisk arbeid som beregnet den minste mulige livskraftige bestand av steinkobbe til ca. 50 dyr, men en så liten bestand tåler ikke beskatning (Bjørge </w:t>
      </w:r>
      <w:r>
        <w:rPr>
          <w:i/>
        </w:rPr>
        <w:t>et al</w:t>
      </w:r>
      <w:r>
        <w:t>. 1994). Havforskningsin</w:t>
      </w:r>
      <w:r>
        <w:t>stituttet har stort sett ikke anbefalt kvoter på fylkesvise bestander mindre enn 150 steinkobber. Det er ønskelig at Sjøpattedyrutvalget diskuterer hvordan slike små bestander, som i området Østfold – Skagerrak, bør forvaltes. Det bør avklares hvor stor en</w:t>
      </w:r>
      <w:r>
        <w:t xml:space="preserve"> bestand må være før den kan beskattes i form av jakt. Det mangler genetiske data for steinkobbe i Oslofjorden-Sørlandet, slik at man ikke vet om det er flere bestander. Dette gjør det vanskelig å vurdere fangstkvote for et større område, selv om det total</w:t>
      </w:r>
      <w:r>
        <w:t xml:space="preserve">t er rundt 900 steinkobber i hele området av norsk Skagerrak.  </w:t>
      </w:r>
    </w:p>
    <w:p w:rsidR="002E5E0D" w:rsidRDefault="0032043F">
      <w:pPr>
        <w:spacing w:after="0" w:line="259" w:lineRule="auto"/>
        <w:ind w:left="0" w:right="0" w:firstLine="0"/>
        <w:jc w:val="left"/>
      </w:pPr>
      <w:r>
        <w:t xml:space="preserve"> </w:t>
      </w:r>
    </w:p>
    <w:p w:rsidR="002E5E0D" w:rsidRDefault="0032043F">
      <w:pPr>
        <w:ind w:left="-5" w:right="13"/>
      </w:pPr>
      <w:r>
        <w:t>Havforskningsinstituttet anbefaler at det på grunnlag av variasjon i de hittil analyserte genetiske prøvene av steinkobbe vurderes hvor mange prøver en bør ha fra hvert område for å kunne fa</w:t>
      </w:r>
      <w:r>
        <w:t>stslå bestandsidentitet med rimelig sikkerhet (sensitivitetsanalyse). Videre anbefaler vi at det gjennomføres supplerende prøvetakning på steinkobbe slik at bestandsstrukturen kan beskrives for hele norskekysten. På dette grunnlaget anbefaler vi at steinko</w:t>
      </w:r>
      <w:r>
        <w:t xml:space="preserve">bbene deles inn i biologisk </w:t>
      </w:r>
      <w:r>
        <w:lastRenderedPageBreak/>
        <w:t xml:space="preserve">begrunnede forvaltningsenheter og at det defineres nye MålNivå for hver av disse forvaltningsenhetene i forbindelse med fremtidige revisjoner av forvaltningsplanene.  </w:t>
      </w:r>
    </w:p>
    <w:p w:rsidR="002E5E0D" w:rsidRDefault="0032043F">
      <w:pPr>
        <w:spacing w:after="0" w:line="259" w:lineRule="auto"/>
        <w:ind w:left="0" w:right="0" w:firstLine="0"/>
        <w:jc w:val="left"/>
      </w:pPr>
      <w:r>
        <w:t xml:space="preserve"> </w:t>
      </w:r>
    </w:p>
    <w:p w:rsidR="002E5E0D" w:rsidRDefault="0032043F">
      <w:pPr>
        <w:ind w:left="-5" w:right="13"/>
      </w:pPr>
      <w:r>
        <w:t>Havforskningsinstituttet anbefaler å justere Forvaltningsp</w:t>
      </w:r>
      <w:r>
        <w:t>lanene slik at grensen for nullkvoter endres fra 0,5 MN til 0,7 MN (se Tabell 1). Når bestanden er mindre enn 0,5 MN bør det være ferdsels- og forstyrrelsesbegrensinger på kasteplassene. Dette er i tråd med anbefalinger fra NAMMCO WG on Coastal Seals og Vi</w:t>
      </w:r>
      <w:r>
        <w:t xml:space="preserve">tenskapskomiteen i NAMMCO. </w:t>
      </w:r>
    </w:p>
    <w:p w:rsidR="002E5E0D" w:rsidRDefault="0032043F">
      <w:pPr>
        <w:spacing w:after="0" w:line="259" w:lineRule="auto"/>
        <w:ind w:left="0" w:right="0" w:firstLine="0"/>
        <w:jc w:val="left"/>
      </w:pPr>
      <w:r>
        <w:t xml:space="preserve"> </w:t>
      </w:r>
    </w:p>
    <w:p w:rsidR="002E5E0D" w:rsidRDefault="0032043F">
      <w:pPr>
        <w:spacing w:after="0" w:line="259" w:lineRule="auto"/>
        <w:ind w:left="0" w:right="0" w:firstLine="0"/>
        <w:jc w:val="left"/>
      </w:pPr>
      <w:r>
        <w:t xml:space="preserve"> </w:t>
      </w:r>
    </w:p>
    <w:p w:rsidR="002E5E0D" w:rsidRDefault="0032043F">
      <w:pPr>
        <w:spacing w:after="14" w:line="259" w:lineRule="auto"/>
        <w:ind w:left="0" w:right="0" w:firstLine="0"/>
        <w:jc w:val="left"/>
      </w:pPr>
      <w:r>
        <w:t xml:space="preserve"> </w:t>
      </w:r>
    </w:p>
    <w:p w:rsidR="002E5E0D" w:rsidRDefault="0032043F">
      <w:pPr>
        <w:pStyle w:val="Overskrift3"/>
        <w:spacing w:after="0"/>
        <w:ind w:left="-5"/>
      </w:pPr>
      <w:r>
        <w:rPr>
          <w:i w:val="0"/>
          <w:sz w:val="28"/>
        </w:rPr>
        <w:t xml:space="preserve">Referanser </w:t>
      </w:r>
      <w:r>
        <w:rPr>
          <w:b w:val="0"/>
          <w:i w:val="0"/>
          <w:sz w:val="28"/>
        </w:rPr>
        <w:t xml:space="preserve"> </w:t>
      </w:r>
    </w:p>
    <w:p w:rsidR="002E5E0D" w:rsidRDefault="0032043F">
      <w:pPr>
        <w:spacing w:after="0" w:line="248" w:lineRule="auto"/>
        <w:ind w:left="-5" w:right="0"/>
        <w:jc w:val="left"/>
      </w:pPr>
      <w:r>
        <w:rPr>
          <w:sz w:val="23"/>
        </w:rPr>
        <w:t xml:space="preserve">Bjørge, A., Steen, H. &amp; Stenseth, N.C. 1994. The effect of stochasticity in birth and survival on small populations of the harbour seal </w:t>
      </w:r>
      <w:r>
        <w:rPr>
          <w:i/>
          <w:sz w:val="23"/>
        </w:rPr>
        <w:t xml:space="preserve">Phoca vitulina </w:t>
      </w:r>
      <w:r>
        <w:rPr>
          <w:sz w:val="23"/>
        </w:rPr>
        <w:t xml:space="preserve">L. </w:t>
      </w:r>
      <w:r>
        <w:rPr>
          <w:i/>
          <w:sz w:val="23"/>
        </w:rPr>
        <w:t xml:space="preserve">Sarsia, </w:t>
      </w:r>
      <w:r>
        <w:rPr>
          <w:b/>
          <w:sz w:val="23"/>
        </w:rPr>
        <w:t>79</w:t>
      </w:r>
      <w:r>
        <w:rPr>
          <w:sz w:val="23"/>
        </w:rPr>
        <w:t xml:space="preserve">: 151-155.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t>Bjørge, A. &amp; Øien, N. 1999. St</w:t>
      </w:r>
      <w:r>
        <w:rPr>
          <w:sz w:val="23"/>
        </w:rPr>
        <w:t xml:space="preserve">atusrapport for Havforskningsinstituttets overvåkning av kystsel. Havforskningsinstituttet, Rapport SPS-9904. 35 pp.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t xml:space="preserve">Bjørge, A., Øien, N., Hartvedt, S., Bøthun, G. &amp; Bekkby, T. 2002. Dispersal and bycatch motality in gray, </w:t>
      </w:r>
      <w:r>
        <w:rPr>
          <w:i/>
          <w:sz w:val="23"/>
        </w:rPr>
        <w:t xml:space="preserve">Halichoerus grypus, </w:t>
      </w:r>
      <w:r>
        <w:rPr>
          <w:sz w:val="23"/>
        </w:rPr>
        <w:t xml:space="preserve">and harbor, </w:t>
      </w:r>
      <w:r>
        <w:rPr>
          <w:i/>
          <w:sz w:val="23"/>
        </w:rPr>
        <w:t xml:space="preserve">Phoca vitulina, </w:t>
      </w:r>
      <w:r>
        <w:rPr>
          <w:sz w:val="23"/>
        </w:rPr>
        <w:t xml:space="preserve">seals tagged at the Norwegian coast. </w:t>
      </w:r>
      <w:r>
        <w:rPr>
          <w:i/>
          <w:sz w:val="23"/>
        </w:rPr>
        <w:t>Marine Mammal Science</w:t>
      </w:r>
      <w:r>
        <w:rPr>
          <w:sz w:val="23"/>
        </w:rPr>
        <w:t xml:space="preserve">, </w:t>
      </w:r>
      <w:r>
        <w:rPr>
          <w:b/>
          <w:sz w:val="23"/>
        </w:rPr>
        <w:t>18</w:t>
      </w:r>
      <w:r>
        <w:rPr>
          <w:sz w:val="23"/>
        </w:rPr>
        <w:t xml:space="preserve">(4): 963-976.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464"/>
        <w:jc w:val="left"/>
      </w:pPr>
      <w:r>
        <w:rPr>
          <w:sz w:val="23"/>
        </w:rPr>
        <w:t>Bjørge, A., Øien, N. &amp; Fagerheim, K.A. 2007. Abundance of Harbour Seals (</w:t>
      </w:r>
      <w:r>
        <w:rPr>
          <w:i/>
          <w:sz w:val="23"/>
        </w:rPr>
        <w:t>Phoca vitulina</w:t>
      </w:r>
      <w:r>
        <w:rPr>
          <w:sz w:val="23"/>
        </w:rPr>
        <w:t>)  in Norway Based on Aerial Surveys and Photographic Documen</w:t>
      </w:r>
      <w:r>
        <w:rPr>
          <w:sz w:val="23"/>
        </w:rPr>
        <w:t xml:space="preserve">tation of Hauled-Out  Seals During the Moulting Season, 1996 to 1999. </w:t>
      </w:r>
      <w:r>
        <w:rPr>
          <w:i/>
          <w:sz w:val="23"/>
        </w:rPr>
        <w:t xml:space="preserve">Aquatic Mammals </w:t>
      </w:r>
      <w:r>
        <w:rPr>
          <w:b/>
          <w:sz w:val="23"/>
        </w:rPr>
        <w:t>33</w:t>
      </w:r>
      <w:r>
        <w:rPr>
          <w:sz w:val="23"/>
        </w:rPr>
        <w:t xml:space="preserve">(3): 269-275.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1151"/>
        <w:jc w:val="left"/>
      </w:pPr>
      <w:r>
        <w:rPr>
          <w:sz w:val="23"/>
        </w:rPr>
        <w:t>Herstrøm, K. 2013. Fine scale haul-out behaviour of harbour seals (</w:t>
      </w:r>
      <w:r>
        <w:rPr>
          <w:i/>
          <w:sz w:val="23"/>
        </w:rPr>
        <w:t>Phoca vitulina</w:t>
      </w:r>
      <w:r>
        <w:rPr>
          <w:sz w:val="23"/>
        </w:rPr>
        <w:t>) at  different localities in northern Norway. BIO-3950 Master’s thes</w:t>
      </w:r>
      <w:r>
        <w:rPr>
          <w:sz w:val="23"/>
        </w:rPr>
        <w:t xml:space="preserve">is in Biology,  May 2013. Faculty of Biosciences, Fisheries and Economics, Department of Arctic  and Marine Biology, University of Tromsø. 58 pp.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703"/>
        <w:jc w:val="left"/>
      </w:pPr>
      <w:r>
        <w:rPr>
          <w:sz w:val="23"/>
        </w:rPr>
        <w:t>Nilssen, K.T., Skavberg, N.-E., Poltermann, M., Haug, T. &amp; Henriksen, G. 2006. Status of  harbour seals (</w:t>
      </w:r>
      <w:r>
        <w:rPr>
          <w:i/>
          <w:sz w:val="23"/>
        </w:rPr>
        <w:t>Phoca vitulina</w:t>
      </w:r>
      <w:r>
        <w:rPr>
          <w:sz w:val="23"/>
        </w:rPr>
        <w:t xml:space="preserve">) in Norway. NAMMCO Working Group on Harbour  Seals, Copenhagen, Denmark, 3-6 October 2006. 9 pp.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t>Nilssen, K.T. &amp; Haug, T. 2007. Status of grey seals (</w:t>
      </w:r>
      <w:r>
        <w:rPr>
          <w:i/>
          <w:sz w:val="23"/>
        </w:rPr>
        <w:t>Halichoerus grypus</w:t>
      </w:r>
      <w:r>
        <w:rPr>
          <w:sz w:val="23"/>
        </w:rPr>
        <w:t xml:space="preserve">) in Norway.  </w:t>
      </w:r>
    </w:p>
    <w:p w:rsidR="002E5E0D" w:rsidRDefault="0032043F">
      <w:pPr>
        <w:spacing w:after="0" w:line="259" w:lineRule="auto"/>
        <w:ind w:left="0" w:right="0" w:firstLine="0"/>
        <w:jc w:val="left"/>
      </w:pPr>
      <w:r>
        <w:rPr>
          <w:i/>
          <w:sz w:val="23"/>
        </w:rPr>
        <w:t xml:space="preserve">NAMMCO Sci.Publ. </w:t>
      </w:r>
      <w:r>
        <w:rPr>
          <w:b/>
          <w:sz w:val="23"/>
        </w:rPr>
        <w:t>6</w:t>
      </w:r>
      <w:r>
        <w:rPr>
          <w:sz w:val="23"/>
        </w:rPr>
        <w:t xml:space="preserve">:23-31.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t>Nilssen, K.T., Polterman</w:t>
      </w:r>
      <w:r>
        <w:rPr>
          <w:sz w:val="23"/>
        </w:rPr>
        <w:t>n, M., Skavberg, N.E., Øigård, T.A., Haug, T., Lindstrøm, U.,  Heggebakken, L. &amp; Fagerheim, K.A. 2009. Grey seal (</w:t>
      </w:r>
      <w:r>
        <w:rPr>
          <w:i/>
          <w:sz w:val="23"/>
        </w:rPr>
        <w:t>Halichoerus grypus</w:t>
      </w:r>
      <w:r>
        <w:rPr>
          <w:sz w:val="23"/>
        </w:rPr>
        <w:t xml:space="preserve">) pup production along the Norwegian coast in 2006-2008. NAMMCO SC/16/23. 9 pp.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t>Roen, R. &amp; Bjørge, A. 1995. Haul-out beh</w:t>
      </w:r>
      <w:r>
        <w:rPr>
          <w:sz w:val="23"/>
        </w:rPr>
        <w:t xml:space="preserve">aviour of the Norwegian harbour seal during summer. Pp 61-67 in A.S. Blix, L. Walløe and Ø. Ulltang (eds) </w:t>
      </w:r>
      <w:r>
        <w:rPr>
          <w:i/>
          <w:sz w:val="23"/>
        </w:rPr>
        <w:t>Whales, seals fish, and man</w:t>
      </w:r>
      <w:r>
        <w:rPr>
          <w:sz w:val="23"/>
        </w:rPr>
        <w:t xml:space="preserve">. Elsevier Science, Amsterdam.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t xml:space="preserve">St.meld. nr. 27 (2003-2004). Norsk sjøpattedyrpolitikk. 125 pp.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t xml:space="preserve">St.meld. nr. 46 (2008-2009). Norsk sjøpattedyrpolitikk. 41 pp.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0"/>
        <w:jc w:val="left"/>
      </w:pPr>
      <w:r>
        <w:rPr>
          <w:sz w:val="23"/>
        </w:rPr>
        <w:lastRenderedPageBreak/>
        <w:t xml:space="preserve">Teilmann, J., Riget, F. &amp; Härkönen, T. 2010. Optimizing survey design for Scandinavian  harbour seals: population trend as an ecological quality element. </w:t>
      </w:r>
      <w:r>
        <w:rPr>
          <w:i/>
          <w:sz w:val="23"/>
        </w:rPr>
        <w:t xml:space="preserve">ICES Journal of Marine Science, </w:t>
      </w:r>
      <w:r>
        <w:rPr>
          <w:b/>
          <w:sz w:val="23"/>
        </w:rPr>
        <w:t>67</w:t>
      </w:r>
      <w:r>
        <w:rPr>
          <w:sz w:val="23"/>
        </w:rPr>
        <w:t>:</w:t>
      </w:r>
      <w:r>
        <w:rPr>
          <w:sz w:val="23"/>
        </w:rPr>
        <w:t xml:space="preserve"> 952-958.  </w:t>
      </w:r>
    </w:p>
    <w:p w:rsidR="002E5E0D" w:rsidRDefault="0032043F">
      <w:pPr>
        <w:spacing w:after="0" w:line="259" w:lineRule="auto"/>
        <w:ind w:left="0" w:right="0" w:firstLine="0"/>
        <w:jc w:val="left"/>
      </w:pPr>
      <w:r>
        <w:rPr>
          <w:sz w:val="23"/>
        </w:rPr>
        <w:t xml:space="preserve"> </w:t>
      </w:r>
    </w:p>
    <w:p w:rsidR="002E5E0D" w:rsidRDefault="0032043F">
      <w:pPr>
        <w:spacing w:after="0" w:line="248" w:lineRule="auto"/>
        <w:ind w:left="-5" w:right="157"/>
        <w:jc w:val="left"/>
      </w:pPr>
      <w:r>
        <w:rPr>
          <w:sz w:val="23"/>
        </w:rPr>
        <w:t>Øigård, T.A., Frie. A.K., Nilssen, K.T. &amp; Hammill, M.O. 2012. Modelling the abundance  of grey seals (</w:t>
      </w:r>
      <w:r>
        <w:rPr>
          <w:i/>
          <w:sz w:val="23"/>
        </w:rPr>
        <w:t>Halichoerus grypus</w:t>
      </w:r>
      <w:r>
        <w:rPr>
          <w:sz w:val="23"/>
        </w:rPr>
        <w:t xml:space="preserve">) along the Norwegian coast. </w:t>
      </w:r>
      <w:r>
        <w:rPr>
          <w:i/>
          <w:sz w:val="23"/>
        </w:rPr>
        <w:t xml:space="preserve">ICES Journal of Marine Science, </w:t>
      </w:r>
      <w:r>
        <w:rPr>
          <w:sz w:val="23"/>
        </w:rPr>
        <w:t>69: 1446-1447.</w:t>
      </w:r>
      <w:r>
        <w:rPr>
          <w:b/>
          <w:sz w:val="23"/>
        </w:rPr>
        <w:t xml:space="preserve"> </w:t>
      </w:r>
      <w:r>
        <w:rPr>
          <w:sz w:val="23"/>
        </w:rPr>
        <w:t>doi:10.1093/icesjms/fsq103.</w:t>
      </w:r>
      <w:r>
        <w:t xml:space="preserve"> </w:t>
      </w:r>
    </w:p>
    <w:p w:rsidR="002E5E0D" w:rsidRDefault="0032043F">
      <w:pPr>
        <w:spacing w:after="0" w:line="259" w:lineRule="auto"/>
        <w:ind w:left="0" w:right="0" w:firstLine="0"/>
        <w:jc w:val="left"/>
      </w:pPr>
      <w:r>
        <w:t xml:space="preserve"> </w:t>
      </w:r>
    </w:p>
    <w:p w:rsidR="002E5E0D" w:rsidRDefault="0032043F">
      <w:pPr>
        <w:spacing w:after="0" w:line="259" w:lineRule="auto"/>
        <w:ind w:left="0" w:right="0" w:firstLine="0"/>
        <w:jc w:val="left"/>
      </w:pPr>
      <w:r>
        <w:t xml:space="preserve"> </w:t>
      </w:r>
    </w:p>
    <w:sectPr w:rsidR="002E5E0D">
      <w:footerReference w:type="even" r:id="rId6"/>
      <w:footerReference w:type="default" r:id="rId7"/>
      <w:footerReference w:type="first" r:id="rId8"/>
      <w:pgSz w:w="11906" w:h="16838"/>
      <w:pgMar w:top="1425" w:right="1459" w:bottom="1417"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043F">
      <w:pPr>
        <w:spacing w:after="0" w:line="240" w:lineRule="auto"/>
      </w:pPr>
      <w:r>
        <w:separator/>
      </w:r>
    </w:p>
  </w:endnote>
  <w:endnote w:type="continuationSeparator" w:id="0">
    <w:p w:rsidR="00000000" w:rsidRDefault="0032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0D" w:rsidRDefault="0032043F">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rsidR="002E5E0D" w:rsidRDefault="0032043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0D" w:rsidRDefault="0032043F">
    <w:pPr>
      <w:spacing w:after="0" w:line="259" w:lineRule="auto"/>
      <w:ind w:left="0" w:right="6" w:firstLine="0"/>
      <w:jc w:val="center"/>
    </w:pPr>
    <w:r>
      <w:fldChar w:fldCharType="begin"/>
    </w:r>
    <w:r>
      <w:instrText xml:space="preserve"> PAGE   \* MERGEFORMAT </w:instrText>
    </w:r>
    <w:r>
      <w:fldChar w:fldCharType="separate"/>
    </w:r>
    <w:r>
      <w:rPr>
        <w:noProof/>
      </w:rPr>
      <w:t>4</w:t>
    </w:r>
    <w:r>
      <w:fldChar w:fldCharType="end"/>
    </w:r>
    <w:r>
      <w:t xml:space="preserve"> </w:t>
    </w:r>
  </w:p>
  <w:p w:rsidR="002E5E0D" w:rsidRDefault="0032043F">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0D" w:rsidRDefault="0032043F">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rsidR="002E5E0D" w:rsidRDefault="0032043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2043F">
      <w:pPr>
        <w:spacing w:after="0" w:line="240" w:lineRule="auto"/>
      </w:pPr>
      <w:r>
        <w:separator/>
      </w:r>
    </w:p>
  </w:footnote>
  <w:footnote w:type="continuationSeparator" w:id="0">
    <w:p w:rsidR="00000000" w:rsidRDefault="003204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0D"/>
    <w:rsid w:val="002E5E0D"/>
    <w:rsid w:val="003204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44FFD-D22E-4801-8533-65D97BC5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10" w:hanging="10"/>
      <w:jc w:val="both"/>
    </w:pPr>
    <w:rPr>
      <w:rFonts w:ascii="Times New Roman" w:eastAsia="Times New Roman" w:hAnsi="Times New Roman" w:cs="Times New Roman"/>
      <w:color w:val="000000"/>
      <w:sz w:val="24"/>
    </w:rPr>
  </w:style>
  <w:style w:type="paragraph" w:styleId="Overskrift1">
    <w:name w:val="heading 1"/>
    <w:next w:val="Normal"/>
    <w:link w:val="Overskrift1Tegn"/>
    <w:uiPriority w:val="9"/>
    <w:unhideWhenUsed/>
    <w:qFormat/>
    <w:pPr>
      <w:keepNext/>
      <w:keepLines/>
      <w:spacing w:after="0"/>
      <w:ind w:right="8"/>
      <w:jc w:val="center"/>
      <w:outlineLvl w:val="0"/>
    </w:pPr>
    <w:rPr>
      <w:rFonts w:ascii="Times New Roman" w:eastAsia="Times New Roman" w:hAnsi="Times New Roman" w:cs="Times New Roman"/>
      <w:b/>
      <w:color w:val="000000"/>
      <w:sz w:val="32"/>
    </w:rPr>
  </w:style>
  <w:style w:type="paragraph" w:styleId="Overskrift2">
    <w:name w:val="heading 2"/>
    <w:next w:val="Normal"/>
    <w:link w:val="Overskrift2Tegn"/>
    <w:uiPriority w:val="9"/>
    <w:unhideWhenUsed/>
    <w:qFormat/>
    <w:pPr>
      <w:keepNext/>
      <w:keepLines/>
      <w:spacing w:after="53"/>
      <w:ind w:left="10" w:right="5" w:hanging="10"/>
      <w:outlineLvl w:val="1"/>
    </w:pPr>
    <w:rPr>
      <w:rFonts w:ascii="Times New Roman" w:eastAsia="Times New Roman" w:hAnsi="Times New Roman" w:cs="Times New Roman"/>
      <w:b/>
      <w:color w:val="000000"/>
      <w:sz w:val="28"/>
    </w:rPr>
  </w:style>
  <w:style w:type="paragraph" w:styleId="Overskrift3">
    <w:name w:val="heading 3"/>
    <w:next w:val="Normal"/>
    <w:link w:val="Overskrift3Tegn"/>
    <w:uiPriority w:val="9"/>
    <w:unhideWhenUsed/>
    <w:qFormat/>
    <w:pPr>
      <w:keepNext/>
      <w:keepLines/>
      <w:spacing w:after="96"/>
      <w:ind w:left="10" w:hanging="10"/>
      <w:outlineLvl w:val="2"/>
    </w:pPr>
    <w:rPr>
      <w:rFonts w:ascii="Times New Roman" w:eastAsia="Times New Roman" w:hAnsi="Times New Roman" w:cs="Times New Roman"/>
      <w:b/>
      <w:i/>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Pr>
      <w:rFonts w:ascii="Times New Roman" w:eastAsia="Times New Roman" w:hAnsi="Times New Roman" w:cs="Times New Roman"/>
      <w:b/>
      <w:i/>
      <w:color w:val="000000"/>
      <w:sz w:val="24"/>
    </w:rPr>
  </w:style>
  <w:style w:type="character" w:customStyle="1" w:styleId="Overskrift1Tegn">
    <w:name w:val="Overskrift 1 Tegn"/>
    <w:link w:val="Overskrift1"/>
    <w:rPr>
      <w:rFonts w:ascii="Times New Roman" w:eastAsia="Times New Roman" w:hAnsi="Times New Roman" w:cs="Times New Roman"/>
      <w:b/>
      <w:color w:val="000000"/>
      <w:sz w:val="32"/>
    </w:rPr>
  </w:style>
  <w:style w:type="character" w:customStyle="1" w:styleId="Overskrift2Tegn">
    <w:name w:val="Overskrift 2 Tegn"/>
    <w:link w:val="Overskrift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4518</Words>
  <Characters>23951</Characters>
  <Application>Microsoft Office Word</Application>
  <DocSecurity>0</DocSecurity>
  <Lines>199</Lines>
  <Paragraphs>56</Paragraphs>
  <ScaleCrop>false</ScaleCrop>
  <HeadingPairs>
    <vt:vector size="2" baseType="variant">
      <vt:variant>
        <vt:lpstr>Tittel</vt:lpstr>
      </vt:variant>
      <vt:variant>
        <vt:i4>1</vt:i4>
      </vt:variant>
    </vt:vector>
  </HeadingPairs>
  <TitlesOfParts>
    <vt:vector size="1" baseType="lpstr">
      <vt:lpstr>Kvoter</vt:lpstr>
    </vt:vector>
  </TitlesOfParts>
  <Company>Fiskeridirektoratet</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Kvoter</dc:title>
  <dc:subject/>
  <dc:creator>arnebj</dc:creator>
  <cp:keywords/>
  <cp:lastModifiedBy>Hild Ynnesdal</cp:lastModifiedBy>
  <cp:revision>2</cp:revision>
  <dcterms:created xsi:type="dcterms:W3CDTF">2018-11-13T12:49:00Z</dcterms:created>
  <dcterms:modified xsi:type="dcterms:W3CDTF">2018-11-13T12:49:00Z</dcterms:modified>
</cp:coreProperties>
</file>